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651" w14:textId="45CC5FA7" w:rsidR="0075069C" w:rsidRPr="00572BF7" w:rsidRDefault="0075069C" w:rsidP="006272FF">
      <w:pPr>
        <w:pStyle w:val="aff2"/>
        <w:jc w:val="both"/>
        <w:rPr>
          <w:rFonts w:eastAsia="宋体"/>
          <w:lang w:eastAsia="zh-CN"/>
        </w:rPr>
      </w:pPr>
      <w:bookmarkStart w:id="0" w:name="_Hlk212365857"/>
      <w:bookmarkStart w:id="1" w:name="_Ref399006623"/>
      <w:bookmarkStart w:id="2"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7626FC">
        <w:rPr>
          <w:rFonts w:eastAsia="宋体"/>
          <w:lang w:eastAsia="zh-CN"/>
        </w:rPr>
        <w:t>1</w:t>
      </w:r>
      <w:r w:rsidR="001F7BAB">
        <w:rPr>
          <w:rFonts w:eastAsia="宋体"/>
          <w:lang w:eastAsia="zh-CN"/>
        </w:rPr>
        <w:t xml:space="preserve">7  </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BF7730" w:rsidRPr="00BF7730">
        <w:t>R4-2520321</w:t>
      </w:r>
    </w:p>
    <w:p w14:paraId="3CFF5B60" w14:textId="046E5270" w:rsidR="00675C27" w:rsidRPr="00444A16" w:rsidRDefault="001F7BAB" w:rsidP="006272FF">
      <w:pPr>
        <w:pStyle w:val="aff2"/>
        <w:jc w:val="both"/>
        <w:rPr>
          <w:rFonts w:eastAsia="宋体"/>
          <w:lang w:eastAsia="zh-CN"/>
        </w:rPr>
      </w:pPr>
      <w:r>
        <w:rPr>
          <w:rFonts w:eastAsia="宋体" w:hint="eastAsia"/>
          <w:lang w:eastAsia="zh-CN"/>
        </w:rPr>
        <w:t>Dallas</w:t>
      </w:r>
      <w:r w:rsidR="00B143F9" w:rsidRPr="00B143F9">
        <w:rPr>
          <w:rFonts w:eastAsia="宋体"/>
          <w:lang w:eastAsia="zh-CN"/>
        </w:rPr>
        <w:t xml:space="preserve">, </w:t>
      </w:r>
      <w:r>
        <w:rPr>
          <w:rFonts w:eastAsia="宋体" w:hint="eastAsia"/>
          <w:lang w:eastAsia="zh-CN"/>
        </w:rPr>
        <w:t>USA</w:t>
      </w:r>
      <w:r w:rsidR="00B143F9" w:rsidRPr="00B143F9">
        <w:rPr>
          <w:rFonts w:eastAsia="宋体"/>
          <w:lang w:eastAsia="zh-CN"/>
        </w:rPr>
        <w:t xml:space="preserve">, </w:t>
      </w:r>
      <w:r>
        <w:rPr>
          <w:rFonts w:eastAsia="宋体"/>
          <w:lang w:eastAsia="zh-CN"/>
        </w:rPr>
        <w:t>Nov</w:t>
      </w:r>
      <w:r w:rsidR="00B143F9" w:rsidRPr="00B143F9">
        <w:rPr>
          <w:rFonts w:eastAsia="宋体"/>
          <w:lang w:eastAsia="zh-CN"/>
        </w:rPr>
        <w:t xml:space="preserve"> </w:t>
      </w:r>
      <w:r w:rsidR="007626FC">
        <w:rPr>
          <w:rFonts w:eastAsia="宋体"/>
          <w:lang w:eastAsia="zh-CN"/>
        </w:rPr>
        <w:t>1</w:t>
      </w:r>
      <w:r>
        <w:rPr>
          <w:rFonts w:eastAsia="宋体"/>
          <w:lang w:eastAsia="zh-CN"/>
        </w:rPr>
        <w:t>7</w:t>
      </w:r>
      <w:r w:rsidR="00B143F9" w:rsidRPr="00B143F9">
        <w:rPr>
          <w:rFonts w:eastAsia="宋体"/>
          <w:lang w:eastAsia="zh-CN"/>
        </w:rPr>
        <w:t xml:space="preserve"> – </w:t>
      </w:r>
      <w:r>
        <w:rPr>
          <w:rFonts w:eastAsia="宋体"/>
          <w:lang w:eastAsia="zh-CN"/>
        </w:rPr>
        <w:t>21</w:t>
      </w:r>
      <w:r w:rsidR="00B143F9" w:rsidRPr="00B143F9">
        <w:rPr>
          <w:rFonts w:eastAsia="宋体"/>
          <w:lang w:eastAsia="zh-CN"/>
        </w:rPr>
        <w:t>, 202</w:t>
      </w:r>
      <w:r w:rsidR="007626FC">
        <w:rPr>
          <w:rFonts w:eastAsia="宋体"/>
          <w:lang w:eastAsia="zh-CN"/>
        </w:rPr>
        <w:t>5</w:t>
      </w:r>
    </w:p>
    <w:bookmarkEnd w:id="0"/>
    <w:p w14:paraId="2B614592" w14:textId="77777777" w:rsidR="00F71A33" w:rsidRPr="00F71A33"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7159F5AE"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50A55">
        <w:rPr>
          <w:rFonts w:ascii="Arial" w:hAnsi="Arial" w:cs="Arial"/>
          <w:sz w:val="22"/>
        </w:rPr>
        <w:t>O</w:t>
      </w:r>
      <w:r w:rsidR="001F7BAB" w:rsidRPr="001F7BAB">
        <w:rPr>
          <w:rFonts w:ascii="Arial" w:hAnsi="Arial" w:cs="Arial"/>
          <w:sz w:val="22"/>
        </w:rPr>
        <w:t>n system parameters for 6G</w:t>
      </w:r>
      <w:r w:rsidR="00743358" w:rsidRPr="00743358">
        <w:rPr>
          <w:rFonts w:ascii="Arial" w:hAnsi="Arial" w:cs="Arial"/>
          <w:sz w:val="22"/>
        </w:rPr>
        <w:t xml:space="preserve"> —— Modulation</w:t>
      </w:r>
    </w:p>
    <w:p w14:paraId="1F9DFD8D" w14:textId="4984DF56"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743358">
        <w:rPr>
          <w:rFonts w:ascii="Arial" w:hAnsi="Arial" w:cs="Arial"/>
          <w:sz w:val="22"/>
        </w:rPr>
        <w:t>2.2</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2C863F8" w14:textId="78E64231" w:rsidR="008F73C8" w:rsidRDefault="008F73C8" w:rsidP="008F73C8">
      <w:pPr>
        <w:jc w:val="both"/>
      </w:pPr>
      <w:r>
        <w:t xml:space="preserve">6G </w:t>
      </w:r>
      <w:r w:rsidR="00750041">
        <w:t>system parameters have been discussed extensively in last RAN4 meeting</w:t>
      </w:r>
      <w:r>
        <w:t xml:space="preserve"> [1], and </w:t>
      </w:r>
      <w:r w:rsidR="00750041">
        <w:t>WF was agreed in [2]</w:t>
      </w:r>
      <w:r>
        <w:t>.</w:t>
      </w:r>
    </w:p>
    <w:p w14:paraId="4ED2B7B4" w14:textId="4C6AA20B" w:rsidR="009A089A" w:rsidRDefault="008F73C8" w:rsidP="008F73C8">
      <w:pPr>
        <w:jc w:val="both"/>
      </w:pPr>
      <w:r>
        <w:rPr>
          <w:lang w:val="x-none"/>
        </w:rPr>
        <w:t xml:space="preserve">This contribution provides our </w:t>
      </w:r>
      <w:r w:rsidR="00750041">
        <w:rPr>
          <w:lang w:val="x-none"/>
        </w:rPr>
        <w:t xml:space="preserve">further </w:t>
      </w:r>
      <w:r>
        <w:rPr>
          <w:lang w:val="x-none"/>
        </w:rPr>
        <w:t>consideration on system parameters for 6G</w:t>
      </w:r>
      <w:r w:rsidR="00C64EE9">
        <w:rPr>
          <w:lang w:val="x-none"/>
        </w:rPr>
        <w:t xml:space="preserve"> on modulation</w:t>
      </w:r>
      <w:r>
        <w:rPr>
          <w:lang w:val="x-none"/>
        </w:rPr>
        <w:t>.</w:t>
      </w: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1BEEBC1B" w14:textId="4DA23AFC" w:rsidR="00751C53" w:rsidRDefault="003C5AD9" w:rsidP="00751C53">
      <w:pPr>
        <w:pStyle w:val="2"/>
        <w:spacing w:after="240"/>
        <w:rPr>
          <w:rFonts w:eastAsiaTheme="minorEastAsia"/>
          <w:lang w:val="en-US" w:eastAsia="zh-CN"/>
        </w:rPr>
      </w:pPr>
      <w:r>
        <w:rPr>
          <w:rFonts w:eastAsiaTheme="minorEastAsia"/>
          <w:lang w:val="en-US" w:eastAsia="zh-CN"/>
        </w:rPr>
        <w:t>Modulation</w:t>
      </w:r>
    </w:p>
    <w:p w14:paraId="11A38EED" w14:textId="77777777" w:rsidR="009F1B70" w:rsidRDefault="009F1B70" w:rsidP="009F1B70">
      <w:pPr>
        <w:pStyle w:val="3"/>
      </w:pPr>
      <w:r>
        <w:t>Evaluation cases</w:t>
      </w:r>
    </w:p>
    <w:p w14:paraId="4AAEE04E" w14:textId="0E671A12" w:rsidR="009F1B70" w:rsidRDefault="00D819F2" w:rsidP="009F1B70">
      <w:pPr>
        <w:jc w:val="both"/>
        <w:rPr>
          <w:bCs/>
          <w:iCs/>
          <w:lang w:val="en-US"/>
        </w:rPr>
      </w:pPr>
      <w:r>
        <w:rPr>
          <w:bCs/>
          <w:iCs/>
          <w:lang w:val="en-US"/>
        </w:rPr>
        <w:t>RAN4 agreement on modulation is excerpted as below</w:t>
      </w:r>
      <w:r w:rsidR="009F1B70" w:rsidRPr="00AB7075">
        <w:rPr>
          <w:bCs/>
          <w:iCs/>
          <w:lang w:val="en-US"/>
        </w:rPr>
        <w:t>.</w:t>
      </w:r>
    </w:p>
    <w:tbl>
      <w:tblPr>
        <w:tblStyle w:val="aff"/>
        <w:tblW w:w="0" w:type="auto"/>
        <w:tblLook w:val="04A0" w:firstRow="1" w:lastRow="0" w:firstColumn="1" w:lastColumn="0" w:noHBand="0" w:noVBand="1"/>
      </w:tblPr>
      <w:tblGrid>
        <w:gridCol w:w="9631"/>
      </w:tblGrid>
      <w:tr w:rsidR="00180C2C" w14:paraId="07F09F8B" w14:textId="77777777" w:rsidTr="00180C2C">
        <w:tc>
          <w:tcPr>
            <w:tcW w:w="9631" w:type="dxa"/>
          </w:tcPr>
          <w:p w14:paraId="6365AB6D" w14:textId="77777777" w:rsidR="00180C2C" w:rsidRPr="003D4DD9" w:rsidRDefault="00180C2C" w:rsidP="00180C2C">
            <w:pPr>
              <w:overflowPunct/>
              <w:autoSpaceDE/>
              <w:autoSpaceDN/>
              <w:adjustRightInd/>
              <w:spacing w:after="0"/>
              <w:jc w:val="both"/>
              <w:textAlignment w:val="auto"/>
              <w:rPr>
                <w:szCs w:val="24"/>
                <w:highlight w:val="green"/>
              </w:rPr>
            </w:pPr>
            <w:r w:rsidRPr="003D4DD9">
              <w:rPr>
                <w:szCs w:val="24"/>
                <w:highlight w:val="green"/>
              </w:rPr>
              <w:t>Agreement</w:t>
            </w:r>
          </w:p>
          <w:p w14:paraId="04984AF2" w14:textId="77777777" w:rsidR="00180C2C" w:rsidRPr="00180C2C" w:rsidRDefault="00180C2C" w:rsidP="00180C2C">
            <w:pPr>
              <w:numPr>
                <w:ilvl w:val="0"/>
                <w:numId w:val="18"/>
              </w:numPr>
              <w:overflowPunct/>
              <w:autoSpaceDE/>
              <w:autoSpaceDN/>
              <w:adjustRightInd/>
              <w:spacing w:after="0"/>
              <w:jc w:val="both"/>
              <w:textAlignment w:val="auto"/>
              <w:rPr>
                <w:szCs w:val="24"/>
              </w:rPr>
            </w:pPr>
            <w:r w:rsidRPr="00180C2C">
              <w:rPr>
                <w:szCs w:val="24"/>
              </w:rPr>
              <w:t xml:space="preserve">RAN4 evaluation work focus on the feasibility study and RF requirements impact </w:t>
            </w:r>
          </w:p>
          <w:p w14:paraId="617FDD6F" w14:textId="77777777" w:rsidR="00180C2C" w:rsidRPr="00180C2C" w:rsidRDefault="00180C2C" w:rsidP="00180C2C">
            <w:pPr>
              <w:numPr>
                <w:ilvl w:val="0"/>
                <w:numId w:val="18"/>
              </w:numPr>
              <w:overflowPunct/>
              <w:autoSpaceDE/>
              <w:autoSpaceDN/>
              <w:adjustRightInd/>
              <w:spacing w:after="0"/>
              <w:jc w:val="both"/>
              <w:textAlignment w:val="auto"/>
              <w:rPr>
                <w:szCs w:val="24"/>
              </w:rPr>
            </w:pPr>
            <w:r w:rsidRPr="00180C2C">
              <w:rPr>
                <w:szCs w:val="24"/>
              </w:rPr>
              <w:t>To establish the foundational evaluation framework in RAN4 firstly when no solid progress and inputs from RAN1</w:t>
            </w:r>
          </w:p>
          <w:p w14:paraId="015EDC05" w14:textId="77777777" w:rsidR="00180C2C" w:rsidRPr="00180C2C" w:rsidRDefault="00180C2C" w:rsidP="00180C2C">
            <w:pPr>
              <w:numPr>
                <w:ilvl w:val="1"/>
                <w:numId w:val="18"/>
              </w:numPr>
              <w:overflowPunct/>
              <w:autoSpaceDE/>
              <w:autoSpaceDN/>
              <w:adjustRightInd/>
              <w:spacing w:after="0"/>
              <w:jc w:val="both"/>
              <w:textAlignment w:val="auto"/>
              <w:rPr>
                <w:szCs w:val="24"/>
              </w:rPr>
            </w:pPr>
            <w:r w:rsidRPr="00180C2C">
              <w:rPr>
                <w:szCs w:val="24"/>
              </w:rPr>
              <w:t>Identify the main affected requirements for modulation evaluations</w:t>
            </w:r>
          </w:p>
          <w:p w14:paraId="2F2B667D" w14:textId="4E75551D" w:rsidR="00180C2C" w:rsidRPr="00180C2C" w:rsidRDefault="00180C2C" w:rsidP="00180C2C">
            <w:pPr>
              <w:numPr>
                <w:ilvl w:val="2"/>
                <w:numId w:val="18"/>
              </w:numPr>
              <w:overflowPunct/>
              <w:autoSpaceDE/>
              <w:autoSpaceDN/>
              <w:adjustRightInd/>
              <w:spacing w:after="0"/>
              <w:jc w:val="both"/>
              <w:textAlignment w:val="auto"/>
              <w:rPr>
                <w:szCs w:val="24"/>
              </w:rPr>
            </w:pPr>
            <w:r w:rsidRPr="00180C2C">
              <w:rPr>
                <w:szCs w:val="24"/>
              </w:rPr>
              <w:t>The existing 5G NR requirements will serve as the baseline, which are subject to future updates based on RAN4’s 6G UE RF discussions.</w:t>
            </w:r>
          </w:p>
          <w:p w14:paraId="2F078581" w14:textId="77777777" w:rsidR="00180C2C" w:rsidRPr="00180C2C" w:rsidRDefault="00180C2C" w:rsidP="00180C2C">
            <w:pPr>
              <w:numPr>
                <w:ilvl w:val="1"/>
                <w:numId w:val="18"/>
              </w:numPr>
              <w:overflowPunct/>
              <w:autoSpaceDE/>
              <w:autoSpaceDN/>
              <w:adjustRightInd/>
              <w:spacing w:after="0"/>
              <w:jc w:val="both"/>
              <w:textAlignment w:val="auto"/>
              <w:rPr>
                <w:szCs w:val="24"/>
              </w:rPr>
            </w:pPr>
            <w:r w:rsidRPr="00180C2C">
              <w:rPr>
                <w:szCs w:val="24"/>
              </w:rPr>
              <w:t>Align on the evaluation assumptions.</w:t>
            </w:r>
          </w:p>
          <w:p w14:paraId="4E997EC4" w14:textId="77777777" w:rsidR="00180C2C" w:rsidRPr="00180C2C" w:rsidRDefault="00180C2C" w:rsidP="00180C2C">
            <w:pPr>
              <w:numPr>
                <w:ilvl w:val="1"/>
                <w:numId w:val="18"/>
              </w:numPr>
              <w:overflowPunct/>
              <w:autoSpaceDE/>
              <w:autoSpaceDN/>
              <w:adjustRightInd/>
              <w:spacing w:after="0"/>
              <w:jc w:val="both"/>
              <w:textAlignment w:val="auto"/>
              <w:rPr>
                <w:szCs w:val="24"/>
              </w:rPr>
            </w:pPr>
            <w:r w:rsidRPr="00180C2C">
              <w:rPr>
                <w:szCs w:val="24"/>
              </w:rPr>
              <w:t xml:space="preserve">Study on how to align on the transmitter chain model, including PA model, for consistent evaluations on the modulation. </w:t>
            </w:r>
          </w:p>
          <w:p w14:paraId="71A0FFAD" w14:textId="77777777" w:rsidR="00180C2C" w:rsidRPr="00180C2C" w:rsidRDefault="00180C2C" w:rsidP="00180C2C">
            <w:pPr>
              <w:numPr>
                <w:ilvl w:val="1"/>
                <w:numId w:val="18"/>
              </w:numPr>
              <w:overflowPunct/>
              <w:autoSpaceDE/>
              <w:autoSpaceDN/>
              <w:adjustRightInd/>
              <w:spacing w:after="0"/>
              <w:jc w:val="both"/>
              <w:textAlignment w:val="auto"/>
              <w:rPr>
                <w:szCs w:val="24"/>
              </w:rPr>
            </w:pPr>
            <w:r w:rsidRPr="00180C2C">
              <w:rPr>
                <w:szCs w:val="24"/>
              </w:rPr>
              <w:t>RF evaluation could be done firstly for 5G supported modulations with new assumptions for 6G study, such as assumed new spectrum, CBW, new PA models, etc. Co-ordination with 6G UE RF study is needed.</w:t>
            </w:r>
          </w:p>
          <w:p w14:paraId="487D8988" w14:textId="77777777" w:rsidR="00180C2C" w:rsidRPr="00180C2C" w:rsidRDefault="00180C2C" w:rsidP="00180C2C">
            <w:pPr>
              <w:numPr>
                <w:ilvl w:val="1"/>
                <w:numId w:val="18"/>
              </w:numPr>
              <w:overflowPunct/>
              <w:autoSpaceDE/>
              <w:autoSpaceDN/>
              <w:adjustRightInd/>
              <w:spacing w:after="0"/>
              <w:jc w:val="both"/>
              <w:textAlignment w:val="auto"/>
              <w:rPr>
                <w:szCs w:val="24"/>
              </w:rPr>
            </w:pPr>
            <w:r w:rsidRPr="00180C2C">
              <w:rPr>
                <w:szCs w:val="24"/>
              </w:rPr>
              <w:t>Both link-level and system-level simulations should be performed as usual for high-order modulations study done by RAN4 in prior releases, pending on the progress of RAN1.</w:t>
            </w:r>
          </w:p>
          <w:p w14:paraId="1311FFA6" w14:textId="77777777" w:rsidR="00180C2C" w:rsidRPr="00180C2C" w:rsidRDefault="00180C2C" w:rsidP="00180C2C">
            <w:pPr>
              <w:numPr>
                <w:ilvl w:val="0"/>
                <w:numId w:val="18"/>
              </w:numPr>
              <w:overflowPunct/>
              <w:autoSpaceDE/>
              <w:autoSpaceDN/>
              <w:adjustRightInd/>
              <w:spacing w:after="0"/>
              <w:jc w:val="both"/>
              <w:textAlignment w:val="auto"/>
              <w:rPr>
                <w:szCs w:val="24"/>
              </w:rPr>
            </w:pPr>
            <w:r w:rsidRPr="00180C2C">
              <w:rPr>
                <w:szCs w:val="24"/>
              </w:rPr>
              <w:t xml:space="preserve">Model and evaluate the performance and the implementation complexity of higher-order modulations, </w:t>
            </w:r>
            <w:proofErr w:type="gramStart"/>
            <w:r w:rsidRPr="00180C2C">
              <w:rPr>
                <w:szCs w:val="24"/>
              </w:rPr>
              <w:t>e.g.</w:t>
            </w:r>
            <w:proofErr w:type="gramEnd"/>
            <w:r w:rsidRPr="00180C2C">
              <w:rPr>
                <w:szCs w:val="24"/>
              </w:rPr>
              <w:t xml:space="preserve"> 1024QAM on the UL and/or new constellations </w:t>
            </w:r>
          </w:p>
          <w:p w14:paraId="34894398" w14:textId="77777777" w:rsidR="00180C2C" w:rsidRPr="00180C2C" w:rsidRDefault="00180C2C" w:rsidP="00180C2C">
            <w:pPr>
              <w:numPr>
                <w:ilvl w:val="1"/>
                <w:numId w:val="18"/>
              </w:numPr>
              <w:overflowPunct/>
              <w:autoSpaceDE/>
              <w:autoSpaceDN/>
              <w:adjustRightInd/>
              <w:spacing w:after="0"/>
              <w:jc w:val="both"/>
              <w:textAlignment w:val="auto"/>
              <w:rPr>
                <w:szCs w:val="24"/>
              </w:rPr>
            </w:pPr>
            <w:r w:rsidRPr="00180C2C">
              <w:rPr>
                <w:szCs w:val="24"/>
              </w:rPr>
              <w:t xml:space="preserve">For high order QAM with uniform constellation, </w:t>
            </w:r>
            <w:proofErr w:type="gramStart"/>
            <w:r w:rsidRPr="00180C2C">
              <w:rPr>
                <w:szCs w:val="24"/>
              </w:rPr>
              <w:t>e.g.</w:t>
            </w:r>
            <w:proofErr w:type="gramEnd"/>
            <w:r w:rsidRPr="00180C2C">
              <w:rPr>
                <w:szCs w:val="24"/>
              </w:rPr>
              <w:t xml:space="preserve"> 1024QAM on the UL, RAN4 can work concurrently with RAN1 studies.</w:t>
            </w:r>
          </w:p>
          <w:p w14:paraId="26DD0409" w14:textId="10F2F237" w:rsidR="00180C2C" w:rsidRPr="00180C2C" w:rsidRDefault="00180C2C" w:rsidP="00180C2C">
            <w:pPr>
              <w:numPr>
                <w:ilvl w:val="1"/>
                <w:numId w:val="18"/>
              </w:numPr>
              <w:overflowPunct/>
              <w:autoSpaceDE/>
              <w:autoSpaceDN/>
              <w:adjustRightInd/>
              <w:spacing w:after="0"/>
              <w:jc w:val="both"/>
              <w:textAlignment w:val="auto"/>
              <w:rPr>
                <w:szCs w:val="24"/>
              </w:rPr>
            </w:pPr>
            <w:r w:rsidRPr="00180C2C">
              <w:rPr>
                <w:szCs w:val="24"/>
              </w:rPr>
              <w:t>For new non-uniform constellation, the evaluation in RAN4 should depend on RAN1 progress and request.</w:t>
            </w:r>
          </w:p>
        </w:tc>
      </w:tr>
    </w:tbl>
    <w:p w14:paraId="462B8276" w14:textId="72A433AF" w:rsidR="00180C2C" w:rsidRDefault="00F0645A" w:rsidP="00F0645A">
      <w:pPr>
        <w:spacing w:beforeLines="50" w:before="120"/>
        <w:rPr>
          <w:bCs/>
          <w:iCs/>
          <w:lang w:val="en-US"/>
        </w:rPr>
      </w:pPr>
      <w:r>
        <w:rPr>
          <w:rFonts w:hint="eastAsia"/>
          <w:bCs/>
          <w:iCs/>
          <w:lang w:val="en-US"/>
        </w:rPr>
        <w:t>E</w:t>
      </w:r>
      <w:r>
        <w:rPr>
          <w:bCs/>
          <w:iCs/>
          <w:lang w:val="en-US"/>
        </w:rPr>
        <w:t>valuation of modulation could be considered for the following cases:</w:t>
      </w:r>
    </w:p>
    <w:p w14:paraId="15F25E87" w14:textId="785E674C" w:rsidR="00F0645A" w:rsidRDefault="00F0645A" w:rsidP="00F0645A">
      <w:pPr>
        <w:spacing w:after="0"/>
        <w:jc w:val="both"/>
        <w:rPr>
          <w:bCs/>
          <w:iCs/>
          <w:lang w:val="en-US"/>
        </w:rPr>
      </w:pPr>
      <w:r>
        <w:rPr>
          <w:bCs/>
          <w:iCs/>
          <w:lang w:val="en-US"/>
        </w:rPr>
        <w:t xml:space="preserve">Case 1: </w:t>
      </w:r>
      <w:r>
        <w:rPr>
          <w:rFonts w:hint="eastAsia"/>
          <w:bCs/>
          <w:iCs/>
          <w:lang w:val="en-US"/>
        </w:rPr>
        <w:t>E</w:t>
      </w:r>
      <w:r>
        <w:rPr>
          <w:bCs/>
          <w:iCs/>
          <w:lang w:val="en-US"/>
        </w:rPr>
        <w:t>xisting modulations with new Tx assumptions including new PA model</w:t>
      </w:r>
    </w:p>
    <w:p w14:paraId="1DAD6147" w14:textId="4C3516DE" w:rsidR="00E138C3" w:rsidRDefault="00E138C3" w:rsidP="00F0645A">
      <w:pPr>
        <w:pStyle w:val="afff0"/>
        <w:numPr>
          <w:ilvl w:val="0"/>
          <w:numId w:val="24"/>
        </w:numPr>
        <w:ind w:firstLineChars="0"/>
        <w:rPr>
          <w:rFonts w:ascii="Times New Roman" w:hAnsi="Times New Roman"/>
          <w:bCs/>
          <w:iCs/>
          <w:sz w:val="20"/>
          <w:szCs w:val="21"/>
          <w:lang w:val="en-US"/>
        </w:rPr>
      </w:pPr>
      <w:r>
        <w:rPr>
          <w:rFonts w:ascii="Times New Roman" w:hAnsi="Times New Roman"/>
          <w:bCs/>
          <w:iCs/>
          <w:sz w:val="20"/>
          <w:szCs w:val="21"/>
          <w:lang w:val="en-US" w:eastAsia="zh-CN"/>
        </w:rPr>
        <w:t xml:space="preserve">UL: </w:t>
      </w:r>
      <w:r>
        <w:rPr>
          <w:rFonts w:ascii="Times New Roman" w:hAnsi="Times New Roman" w:hint="eastAsia"/>
          <w:bCs/>
          <w:iCs/>
          <w:sz w:val="20"/>
          <w:szCs w:val="21"/>
          <w:lang w:val="en-US" w:eastAsia="zh-CN"/>
        </w:rPr>
        <w:t>B</w:t>
      </w:r>
      <w:r>
        <w:rPr>
          <w:rFonts w:ascii="Times New Roman" w:hAnsi="Times New Roman"/>
          <w:bCs/>
          <w:iCs/>
          <w:sz w:val="20"/>
          <w:szCs w:val="21"/>
          <w:lang w:val="en-US" w:eastAsia="zh-CN"/>
        </w:rPr>
        <w:t>PSK, QPSK, 16QAM, 256QAM</w:t>
      </w:r>
    </w:p>
    <w:p w14:paraId="31DF87F7" w14:textId="0D990001" w:rsidR="00E138C3" w:rsidRDefault="00E138C3" w:rsidP="00F0645A">
      <w:pPr>
        <w:pStyle w:val="afff0"/>
        <w:numPr>
          <w:ilvl w:val="0"/>
          <w:numId w:val="24"/>
        </w:numPr>
        <w:ind w:firstLineChars="0"/>
        <w:rPr>
          <w:rFonts w:ascii="Times New Roman" w:hAnsi="Times New Roman"/>
          <w:bCs/>
          <w:iCs/>
          <w:sz w:val="20"/>
          <w:szCs w:val="21"/>
          <w:lang w:val="en-US"/>
        </w:rPr>
      </w:pPr>
      <w:r>
        <w:rPr>
          <w:rFonts w:ascii="Times New Roman" w:hAnsi="Times New Roman"/>
          <w:bCs/>
          <w:iCs/>
          <w:sz w:val="20"/>
          <w:szCs w:val="21"/>
          <w:lang w:val="en-US" w:eastAsia="zh-CN"/>
        </w:rPr>
        <w:t>Uniform constellation as NR</w:t>
      </w:r>
    </w:p>
    <w:p w14:paraId="1EFD4447" w14:textId="56526452" w:rsidR="00F0645A" w:rsidRPr="00F0645A" w:rsidRDefault="00F0645A" w:rsidP="00F0645A">
      <w:pPr>
        <w:pStyle w:val="afff0"/>
        <w:numPr>
          <w:ilvl w:val="0"/>
          <w:numId w:val="24"/>
        </w:numPr>
        <w:ind w:firstLineChars="0"/>
        <w:rPr>
          <w:rFonts w:ascii="Times New Roman" w:hAnsi="Times New Roman"/>
          <w:bCs/>
          <w:iCs/>
          <w:sz w:val="20"/>
          <w:szCs w:val="21"/>
          <w:lang w:val="en-US"/>
        </w:rPr>
      </w:pPr>
      <w:r w:rsidRPr="00F0645A">
        <w:rPr>
          <w:rFonts w:ascii="Times New Roman" w:hAnsi="Times New Roman"/>
          <w:bCs/>
          <w:iCs/>
          <w:sz w:val="20"/>
          <w:szCs w:val="21"/>
          <w:lang w:val="en-US"/>
        </w:rPr>
        <w:t>Both existing bands and new spectrum should be considered</w:t>
      </w:r>
    </w:p>
    <w:p w14:paraId="08F99CF6" w14:textId="27679435" w:rsidR="00F0645A" w:rsidRDefault="00F0645A" w:rsidP="00F0645A">
      <w:pPr>
        <w:spacing w:after="0"/>
        <w:jc w:val="both"/>
        <w:rPr>
          <w:bCs/>
          <w:iCs/>
          <w:lang w:val="en-US"/>
        </w:rPr>
      </w:pPr>
      <w:r>
        <w:rPr>
          <w:bCs/>
          <w:iCs/>
          <w:lang w:val="en-US"/>
        </w:rPr>
        <w:t xml:space="preserve">Case 2: </w:t>
      </w:r>
      <w:r>
        <w:rPr>
          <w:rFonts w:hint="eastAsia"/>
          <w:bCs/>
          <w:iCs/>
          <w:lang w:val="en-US"/>
        </w:rPr>
        <w:t>E</w:t>
      </w:r>
      <w:r>
        <w:rPr>
          <w:bCs/>
          <w:iCs/>
          <w:lang w:val="en-US"/>
        </w:rPr>
        <w:t xml:space="preserve">xisting modulations with new Tx assumptions including new PA model </w:t>
      </w:r>
    </w:p>
    <w:p w14:paraId="068A45C4" w14:textId="77777777" w:rsidR="00E138C3" w:rsidRDefault="00E138C3" w:rsidP="00E138C3">
      <w:pPr>
        <w:pStyle w:val="afff0"/>
        <w:numPr>
          <w:ilvl w:val="0"/>
          <w:numId w:val="24"/>
        </w:numPr>
        <w:ind w:firstLineChars="0"/>
        <w:rPr>
          <w:rFonts w:ascii="Times New Roman" w:hAnsi="Times New Roman"/>
          <w:bCs/>
          <w:iCs/>
          <w:sz w:val="20"/>
          <w:szCs w:val="21"/>
          <w:lang w:val="en-US"/>
        </w:rPr>
      </w:pPr>
      <w:r>
        <w:rPr>
          <w:rFonts w:ascii="Times New Roman" w:hAnsi="Times New Roman"/>
          <w:bCs/>
          <w:iCs/>
          <w:sz w:val="20"/>
          <w:szCs w:val="21"/>
          <w:lang w:val="en-US" w:eastAsia="zh-CN"/>
        </w:rPr>
        <w:t xml:space="preserve">UL: </w:t>
      </w:r>
      <w:r>
        <w:rPr>
          <w:rFonts w:ascii="Times New Roman" w:hAnsi="Times New Roman" w:hint="eastAsia"/>
          <w:bCs/>
          <w:iCs/>
          <w:sz w:val="20"/>
          <w:szCs w:val="21"/>
          <w:lang w:val="en-US" w:eastAsia="zh-CN"/>
        </w:rPr>
        <w:t>B</w:t>
      </w:r>
      <w:r>
        <w:rPr>
          <w:rFonts w:ascii="Times New Roman" w:hAnsi="Times New Roman"/>
          <w:bCs/>
          <w:iCs/>
          <w:sz w:val="20"/>
          <w:szCs w:val="21"/>
          <w:lang w:val="en-US" w:eastAsia="zh-CN"/>
        </w:rPr>
        <w:t>PSK, QPSK, 16QAM, 256QAM</w:t>
      </w:r>
    </w:p>
    <w:p w14:paraId="01A314C6" w14:textId="2D42A9BB" w:rsidR="00E138C3" w:rsidRDefault="00E138C3" w:rsidP="00E138C3">
      <w:pPr>
        <w:pStyle w:val="afff0"/>
        <w:numPr>
          <w:ilvl w:val="0"/>
          <w:numId w:val="24"/>
        </w:numPr>
        <w:ind w:firstLineChars="0"/>
        <w:rPr>
          <w:rFonts w:ascii="Times New Roman" w:hAnsi="Times New Roman"/>
          <w:bCs/>
          <w:iCs/>
          <w:sz w:val="20"/>
          <w:szCs w:val="21"/>
          <w:lang w:val="en-US"/>
        </w:rPr>
      </w:pPr>
      <w:r>
        <w:rPr>
          <w:rFonts w:ascii="Times New Roman" w:hAnsi="Times New Roman"/>
          <w:bCs/>
          <w:iCs/>
          <w:sz w:val="20"/>
          <w:szCs w:val="21"/>
          <w:lang w:val="en-US" w:eastAsia="zh-CN"/>
        </w:rPr>
        <w:t>Potential non-uniform constellation (pending on RAN1 decision)</w:t>
      </w:r>
    </w:p>
    <w:p w14:paraId="6B073B7E" w14:textId="741D6609" w:rsidR="00F0645A" w:rsidRPr="00F0645A" w:rsidRDefault="00F0645A" w:rsidP="00F0645A">
      <w:pPr>
        <w:pStyle w:val="afff0"/>
        <w:numPr>
          <w:ilvl w:val="0"/>
          <w:numId w:val="24"/>
        </w:numPr>
        <w:ind w:firstLineChars="0"/>
        <w:rPr>
          <w:rFonts w:ascii="Times New Roman" w:hAnsi="Times New Roman"/>
          <w:bCs/>
          <w:iCs/>
          <w:sz w:val="20"/>
          <w:szCs w:val="21"/>
          <w:lang w:val="en-US"/>
        </w:rPr>
      </w:pPr>
      <w:r w:rsidRPr="00F0645A">
        <w:rPr>
          <w:rFonts w:ascii="Times New Roman" w:hAnsi="Times New Roman"/>
          <w:bCs/>
          <w:iCs/>
          <w:sz w:val="20"/>
          <w:szCs w:val="21"/>
          <w:lang w:val="en-US"/>
        </w:rPr>
        <w:lastRenderedPageBreak/>
        <w:t>Both existing bands and new spectrum should be considered</w:t>
      </w:r>
    </w:p>
    <w:p w14:paraId="7E0353D6" w14:textId="22060F33" w:rsidR="00E138C3" w:rsidRDefault="00E138C3" w:rsidP="00E138C3">
      <w:pPr>
        <w:spacing w:after="0"/>
        <w:jc w:val="both"/>
        <w:rPr>
          <w:bCs/>
          <w:iCs/>
          <w:lang w:val="en-US"/>
        </w:rPr>
      </w:pPr>
      <w:r>
        <w:rPr>
          <w:bCs/>
          <w:iCs/>
          <w:lang w:val="en-US"/>
        </w:rPr>
        <w:t xml:space="preserve">Case 3: New modulations with new Tx assumptions including new PA model </w:t>
      </w:r>
    </w:p>
    <w:p w14:paraId="60B43439" w14:textId="47A5DE65" w:rsidR="00E138C3" w:rsidRDefault="00E138C3" w:rsidP="00E138C3">
      <w:pPr>
        <w:pStyle w:val="afff0"/>
        <w:numPr>
          <w:ilvl w:val="0"/>
          <w:numId w:val="24"/>
        </w:numPr>
        <w:ind w:firstLineChars="0"/>
        <w:rPr>
          <w:rFonts w:ascii="Times New Roman" w:hAnsi="Times New Roman"/>
          <w:bCs/>
          <w:iCs/>
          <w:sz w:val="20"/>
          <w:szCs w:val="21"/>
          <w:lang w:val="en-US"/>
        </w:rPr>
      </w:pPr>
      <w:r>
        <w:rPr>
          <w:rFonts w:ascii="Times New Roman" w:hAnsi="Times New Roman"/>
          <w:bCs/>
          <w:iCs/>
          <w:sz w:val="20"/>
          <w:szCs w:val="21"/>
          <w:lang w:val="en-US" w:eastAsia="zh-CN"/>
        </w:rPr>
        <w:t>UL: 1024QAM</w:t>
      </w:r>
    </w:p>
    <w:p w14:paraId="719BE6AF" w14:textId="6CA4725C" w:rsidR="00E138C3" w:rsidRDefault="00E138C3" w:rsidP="00E138C3">
      <w:pPr>
        <w:pStyle w:val="afff0"/>
        <w:numPr>
          <w:ilvl w:val="0"/>
          <w:numId w:val="24"/>
        </w:numPr>
        <w:ind w:firstLineChars="0"/>
        <w:rPr>
          <w:rFonts w:ascii="Times New Roman" w:hAnsi="Times New Roman"/>
          <w:bCs/>
          <w:iCs/>
          <w:sz w:val="20"/>
          <w:szCs w:val="21"/>
          <w:lang w:val="en-US"/>
        </w:rPr>
      </w:pPr>
      <w:r>
        <w:rPr>
          <w:rFonts w:ascii="Times New Roman" w:hAnsi="Times New Roman" w:hint="eastAsia"/>
          <w:bCs/>
          <w:iCs/>
          <w:sz w:val="20"/>
          <w:szCs w:val="21"/>
          <w:lang w:val="en-US" w:eastAsia="zh-CN"/>
        </w:rPr>
        <w:t>U</w:t>
      </w:r>
      <w:r>
        <w:rPr>
          <w:rFonts w:ascii="Times New Roman" w:hAnsi="Times New Roman"/>
          <w:bCs/>
          <w:iCs/>
          <w:sz w:val="20"/>
          <w:szCs w:val="21"/>
          <w:lang w:val="en-US" w:eastAsia="zh-CN"/>
        </w:rPr>
        <w:t>niform constellation as NR</w:t>
      </w:r>
    </w:p>
    <w:p w14:paraId="7C4455BB" w14:textId="415193B2" w:rsidR="00E138C3" w:rsidRDefault="00E138C3" w:rsidP="00E138C3">
      <w:pPr>
        <w:pStyle w:val="afff0"/>
        <w:numPr>
          <w:ilvl w:val="0"/>
          <w:numId w:val="24"/>
        </w:numPr>
        <w:ind w:firstLineChars="0"/>
        <w:rPr>
          <w:rFonts w:ascii="Times New Roman" w:hAnsi="Times New Roman"/>
          <w:bCs/>
          <w:iCs/>
          <w:sz w:val="20"/>
          <w:szCs w:val="21"/>
          <w:lang w:val="en-US"/>
        </w:rPr>
      </w:pPr>
      <w:r>
        <w:rPr>
          <w:rFonts w:ascii="Times New Roman" w:hAnsi="Times New Roman"/>
          <w:bCs/>
          <w:iCs/>
          <w:sz w:val="20"/>
          <w:szCs w:val="21"/>
          <w:lang w:val="en-US" w:eastAsia="zh-CN"/>
        </w:rPr>
        <w:t>Potential non-uniform constellation (pending on RAN1 decision)</w:t>
      </w:r>
    </w:p>
    <w:p w14:paraId="6499DDC5" w14:textId="77777777" w:rsidR="00E138C3" w:rsidRPr="00F0645A" w:rsidRDefault="00E138C3" w:rsidP="00E138C3">
      <w:pPr>
        <w:pStyle w:val="afff0"/>
        <w:numPr>
          <w:ilvl w:val="0"/>
          <w:numId w:val="24"/>
        </w:numPr>
        <w:ind w:firstLineChars="0"/>
        <w:rPr>
          <w:rFonts w:ascii="Times New Roman" w:hAnsi="Times New Roman"/>
          <w:bCs/>
          <w:iCs/>
          <w:sz w:val="20"/>
          <w:szCs w:val="21"/>
          <w:lang w:val="en-US"/>
        </w:rPr>
      </w:pPr>
      <w:r w:rsidRPr="00F0645A">
        <w:rPr>
          <w:rFonts w:ascii="Times New Roman" w:hAnsi="Times New Roman"/>
          <w:bCs/>
          <w:iCs/>
          <w:sz w:val="20"/>
          <w:szCs w:val="21"/>
          <w:lang w:val="en-US"/>
        </w:rPr>
        <w:t>Both existing bands and new spectrum should be considered</w:t>
      </w:r>
    </w:p>
    <w:p w14:paraId="3092D973" w14:textId="300B1C7B" w:rsidR="00180C2C" w:rsidRDefault="00E138C3" w:rsidP="00C64EE9">
      <w:pPr>
        <w:spacing w:beforeLines="50" w:before="120"/>
        <w:jc w:val="both"/>
        <w:rPr>
          <w:bCs/>
          <w:iCs/>
          <w:lang w:val="en-US"/>
        </w:rPr>
      </w:pPr>
      <w:r>
        <w:rPr>
          <w:rFonts w:hint="eastAsia"/>
          <w:bCs/>
          <w:iCs/>
          <w:lang w:val="en-US"/>
        </w:rPr>
        <w:t>T</w:t>
      </w:r>
      <w:r>
        <w:rPr>
          <w:bCs/>
          <w:iCs/>
          <w:lang w:val="en-US"/>
        </w:rPr>
        <w:t xml:space="preserve">here could be another case for DL 4096QAM, but our preference is to defer the discussion unless there is </w:t>
      </w:r>
      <w:r w:rsidR="00234DDA">
        <w:rPr>
          <w:bCs/>
          <w:iCs/>
          <w:lang w:val="en-US"/>
        </w:rPr>
        <w:t xml:space="preserve">an RAN1 </w:t>
      </w:r>
      <w:r>
        <w:rPr>
          <w:bCs/>
          <w:iCs/>
          <w:lang w:val="en-US"/>
        </w:rPr>
        <w:t xml:space="preserve">agreement for such modulation. </w:t>
      </w:r>
    </w:p>
    <w:p w14:paraId="29AF1A2C" w14:textId="6956D893" w:rsidR="00742D1C" w:rsidRDefault="00742D1C" w:rsidP="00742D1C">
      <w:pPr>
        <w:jc w:val="both"/>
        <w:rPr>
          <w:bCs/>
          <w:iCs/>
          <w:lang w:val="en-US"/>
        </w:rPr>
      </w:pPr>
      <w:r w:rsidRPr="00533786">
        <w:rPr>
          <w:b/>
          <w:i/>
          <w:lang w:val="en-US"/>
        </w:rPr>
        <w:t>Proposal</w:t>
      </w:r>
      <w:r w:rsidR="00C64EE9">
        <w:rPr>
          <w:b/>
          <w:i/>
          <w:lang w:val="en-US"/>
        </w:rPr>
        <w:t xml:space="preserve"> 1</w:t>
      </w:r>
      <w:r w:rsidRPr="00533786">
        <w:rPr>
          <w:b/>
          <w:i/>
          <w:lang w:val="en-US"/>
        </w:rPr>
        <w:t xml:space="preserve">: </w:t>
      </w:r>
      <w:r>
        <w:rPr>
          <w:b/>
          <w:i/>
          <w:lang w:val="en-US"/>
        </w:rPr>
        <w:t>Identify clear evaluation case</w:t>
      </w:r>
      <w:r w:rsidR="000231DD">
        <w:rPr>
          <w:b/>
          <w:i/>
          <w:lang w:val="en-US"/>
        </w:rPr>
        <w:t>s</w:t>
      </w:r>
      <w:r>
        <w:rPr>
          <w:b/>
          <w:i/>
          <w:lang w:val="en-US"/>
        </w:rPr>
        <w:t xml:space="preserve"> for modulation in RAN4</w:t>
      </w:r>
      <w:r w:rsidRPr="00533786">
        <w:rPr>
          <w:b/>
          <w:i/>
          <w:lang w:val="en-US"/>
        </w:rPr>
        <w:t>.</w:t>
      </w:r>
      <w:r>
        <w:rPr>
          <w:b/>
          <w:i/>
          <w:lang w:val="en-US"/>
        </w:rPr>
        <w:t xml:space="preserve"> The initial evaluation is based on uniform constellation as NR, whether to extend the evaluation to non-uniform </w:t>
      </w:r>
      <w:bookmarkStart w:id="3" w:name="_Hlk212466959"/>
      <w:r>
        <w:rPr>
          <w:b/>
          <w:i/>
          <w:lang w:val="en-US"/>
        </w:rPr>
        <w:t>constellation</w:t>
      </w:r>
      <w:bookmarkEnd w:id="3"/>
      <w:r w:rsidR="0010728B">
        <w:rPr>
          <w:b/>
          <w:i/>
          <w:lang w:val="en-US"/>
        </w:rPr>
        <w:t xml:space="preserve"> and/or</w:t>
      </w:r>
      <w:r w:rsidR="00C95D94">
        <w:rPr>
          <w:b/>
          <w:i/>
          <w:lang w:val="en-US"/>
        </w:rPr>
        <w:t xml:space="preserve"> 4096QAM</w:t>
      </w:r>
      <w:r>
        <w:rPr>
          <w:b/>
          <w:i/>
          <w:lang w:val="en-US"/>
        </w:rPr>
        <w:t xml:space="preserve"> pending on RAN1 final conclusion.</w:t>
      </w:r>
    </w:p>
    <w:p w14:paraId="31DFF1BE" w14:textId="77777777" w:rsidR="009F1B70" w:rsidRDefault="009F1B70" w:rsidP="009F1B70">
      <w:pPr>
        <w:pStyle w:val="3"/>
      </w:pPr>
      <w:r>
        <w:t>Evaluation assumptions</w:t>
      </w:r>
    </w:p>
    <w:p w14:paraId="0B4C571D" w14:textId="479D6B34" w:rsidR="00742D1C" w:rsidRDefault="00742D1C" w:rsidP="00742D1C">
      <w:pPr>
        <w:jc w:val="both"/>
        <w:rPr>
          <w:bCs/>
          <w:iCs/>
          <w:lang w:val="en-US"/>
        </w:rPr>
      </w:pPr>
      <w:r>
        <w:rPr>
          <w:rFonts w:hint="eastAsia"/>
          <w:bCs/>
          <w:iCs/>
          <w:lang w:val="en-US"/>
        </w:rPr>
        <w:t>F</w:t>
      </w:r>
      <w:r>
        <w:rPr>
          <w:bCs/>
          <w:iCs/>
          <w:lang w:val="en-US"/>
        </w:rPr>
        <w:t xml:space="preserve">or all listed cases in 2.2.1, further study depends on the progress on RF impairments discussed under UE RF as well as the progress on PA model under system parameter. Non-uniform </w:t>
      </w:r>
      <w:r w:rsidR="000231DD" w:rsidRPr="000231DD">
        <w:rPr>
          <w:bCs/>
          <w:iCs/>
          <w:lang w:val="en-US"/>
        </w:rPr>
        <w:t xml:space="preserve">constellation </w:t>
      </w:r>
      <w:r>
        <w:rPr>
          <w:bCs/>
          <w:iCs/>
          <w:lang w:val="en-US"/>
        </w:rPr>
        <w:t xml:space="preserve">also depends on the progress and decision of RAN1. </w:t>
      </w:r>
    </w:p>
    <w:p w14:paraId="7749E4F4" w14:textId="4EEE6BA7" w:rsidR="009F1B70" w:rsidRDefault="00742D1C" w:rsidP="009F1B70">
      <w:pPr>
        <w:jc w:val="both"/>
        <w:rPr>
          <w:bCs/>
          <w:iCs/>
          <w:lang w:val="en-US"/>
        </w:rPr>
      </w:pPr>
      <w:r>
        <w:rPr>
          <w:rFonts w:hint="eastAsia"/>
          <w:bCs/>
          <w:iCs/>
          <w:lang w:val="en-US"/>
        </w:rPr>
        <w:t>R</w:t>
      </w:r>
      <w:r>
        <w:rPr>
          <w:bCs/>
          <w:iCs/>
          <w:lang w:val="en-US"/>
        </w:rPr>
        <w:t xml:space="preserve">egarding 1024QAM, the following EVM requirements are excerpted from </w:t>
      </w:r>
      <w:r w:rsidR="000231DD">
        <w:rPr>
          <w:bCs/>
          <w:iCs/>
          <w:lang w:val="en-US"/>
        </w:rPr>
        <w:t xml:space="preserve">NR </w:t>
      </w:r>
      <w:r>
        <w:rPr>
          <w:bCs/>
          <w:iCs/>
          <w:lang w:val="en-US"/>
        </w:rPr>
        <w:t>BS specification.</w:t>
      </w:r>
    </w:p>
    <w:p w14:paraId="39F90655" w14:textId="77777777" w:rsidR="00742D1C" w:rsidRPr="00F95B02" w:rsidRDefault="00742D1C" w:rsidP="00742D1C">
      <w:pPr>
        <w:pStyle w:val="TH"/>
      </w:pPr>
      <w:r>
        <w:t xml:space="preserve">TS 38.104 </w:t>
      </w:r>
      <w:r w:rsidRPr="00F95B02">
        <w:t xml:space="preserve">Table 6.5.2.2-1: EVM requirements for </w:t>
      </w:r>
      <w:r w:rsidRPr="00F95B02">
        <w:rPr>
          <w:i/>
        </w:rPr>
        <w:t>BS type 1-C</w:t>
      </w:r>
      <w:r w:rsidRPr="00F95B02">
        <w:t xml:space="preserve"> and </w:t>
      </w:r>
      <w:r w:rsidRPr="00F95B02">
        <w:rPr>
          <w:i/>
        </w:rPr>
        <w:t>BS type 1-H</w:t>
      </w:r>
      <w:r w:rsidRPr="00F95B02">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742D1C" w:rsidRPr="00F95B02" w14:paraId="2B5E2F7E" w14:textId="77777777" w:rsidTr="0010728B">
        <w:trPr>
          <w:cantSplit/>
          <w:jc w:val="center"/>
        </w:trPr>
        <w:tc>
          <w:tcPr>
            <w:tcW w:w="3214" w:type="dxa"/>
          </w:tcPr>
          <w:p w14:paraId="2174B848" w14:textId="77777777" w:rsidR="00742D1C" w:rsidRPr="001F75FD" w:rsidRDefault="00742D1C" w:rsidP="0010728B">
            <w:pPr>
              <w:pStyle w:val="TAH"/>
              <w:rPr>
                <w:rFonts w:cs="Arial"/>
                <w:sz w:val="16"/>
                <w:szCs w:val="18"/>
              </w:rPr>
            </w:pPr>
            <w:r w:rsidRPr="001F75FD">
              <w:rPr>
                <w:rFonts w:cs="Arial"/>
                <w:sz w:val="16"/>
                <w:szCs w:val="18"/>
              </w:rPr>
              <w:t>Modulation scheme for PDSCH</w:t>
            </w:r>
          </w:p>
        </w:tc>
        <w:tc>
          <w:tcPr>
            <w:tcW w:w="2583" w:type="dxa"/>
          </w:tcPr>
          <w:p w14:paraId="15CE6DFD" w14:textId="77777777" w:rsidR="00742D1C" w:rsidRPr="001F75FD" w:rsidRDefault="00742D1C" w:rsidP="0010728B">
            <w:pPr>
              <w:pStyle w:val="TAH"/>
              <w:rPr>
                <w:rFonts w:cs="Arial"/>
                <w:sz w:val="16"/>
                <w:szCs w:val="18"/>
              </w:rPr>
            </w:pPr>
            <w:r w:rsidRPr="001F75FD">
              <w:rPr>
                <w:rFonts w:cs="Arial"/>
                <w:sz w:val="16"/>
                <w:szCs w:val="18"/>
              </w:rPr>
              <w:t>Required EVM</w:t>
            </w:r>
          </w:p>
        </w:tc>
      </w:tr>
      <w:tr w:rsidR="00742D1C" w:rsidRPr="00F95B02" w14:paraId="11ADD0E2" w14:textId="77777777" w:rsidTr="0010728B">
        <w:trPr>
          <w:cantSplit/>
          <w:jc w:val="center"/>
        </w:trPr>
        <w:tc>
          <w:tcPr>
            <w:tcW w:w="3214" w:type="dxa"/>
          </w:tcPr>
          <w:p w14:paraId="5750D189" w14:textId="77777777" w:rsidR="00742D1C" w:rsidRPr="001F75FD" w:rsidRDefault="00742D1C" w:rsidP="0010728B">
            <w:pPr>
              <w:pStyle w:val="TAC"/>
              <w:rPr>
                <w:rFonts w:cs="Arial"/>
                <w:sz w:val="16"/>
                <w:szCs w:val="18"/>
              </w:rPr>
            </w:pPr>
            <w:r w:rsidRPr="001F75FD">
              <w:rPr>
                <w:rFonts w:cs="Arial"/>
                <w:sz w:val="16"/>
                <w:szCs w:val="18"/>
              </w:rPr>
              <w:t>QPSK</w:t>
            </w:r>
          </w:p>
        </w:tc>
        <w:tc>
          <w:tcPr>
            <w:tcW w:w="2583" w:type="dxa"/>
          </w:tcPr>
          <w:p w14:paraId="528349AA" w14:textId="77777777" w:rsidR="00742D1C" w:rsidRPr="001F75FD" w:rsidRDefault="00742D1C" w:rsidP="0010728B">
            <w:pPr>
              <w:pStyle w:val="TAC"/>
              <w:rPr>
                <w:rFonts w:cs="Arial"/>
                <w:sz w:val="16"/>
                <w:szCs w:val="18"/>
              </w:rPr>
            </w:pPr>
            <w:r w:rsidRPr="001F75FD">
              <w:rPr>
                <w:rFonts w:cs="Arial"/>
                <w:sz w:val="16"/>
                <w:szCs w:val="18"/>
              </w:rPr>
              <w:t>17.5 %</w:t>
            </w:r>
          </w:p>
        </w:tc>
      </w:tr>
      <w:tr w:rsidR="00742D1C" w:rsidRPr="00F95B02" w14:paraId="5E30B9B4" w14:textId="77777777" w:rsidTr="0010728B">
        <w:trPr>
          <w:cantSplit/>
          <w:jc w:val="center"/>
        </w:trPr>
        <w:tc>
          <w:tcPr>
            <w:tcW w:w="3214" w:type="dxa"/>
          </w:tcPr>
          <w:p w14:paraId="54332493" w14:textId="77777777" w:rsidR="00742D1C" w:rsidRPr="001F75FD" w:rsidRDefault="00742D1C" w:rsidP="0010728B">
            <w:pPr>
              <w:pStyle w:val="TAC"/>
              <w:rPr>
                <w:rFonts w:cs="Arial"/>
                <w:sz w:val="16"/>
                <w:szCs w:val="18"/>
              </w:rPr>
            </w:pPr>
            <w:r w:rsidRPr="001F75FD">
              <w:rPr>
                <w:rFonts w:cs="Arial"/>
                <w:sz w:val="16"/>
                <w:szCs w:val="18"/>
              </w:rPr>
              <w:t>16QAM</w:t>
            </w:r>
          </w:p>
        </w:tc>
        <w:tc>
          <w:tcPr>
            <w:tcW w:w="2583" w:type="dxa"/>
          </w:tcPr>
          <w:p w14:paraId="490EF744" w14:textId="77777777" w:rsidR="00742D1C" w:rsidRPr="001F75FD" w:rsidRDefault="00742D1C" w:rsidP="0010728B">
            <w:pPr>
              <w:pStyle w:val="TAC"/>
              <w:rPr>
                <w:rFonts w:cs="Arial"/>
                <w:sz w:val="16"/>
                <w:szCs w:val="18"/>
              </w:rPr>
            </w:pPr>
            <w:r w:rsidRPr="001F75FD">
              <w:rPr>
                <w:rFonts w:cs="Arial"/>
                <w:sz w:val="16"/>
                <w:szCs w:val="18"/>
              </w:rPr>
              <w:t>12.5 %</w:t>
            </w:r>
          </w:p>
        </w:tc>
      </w:tr>
      <w:tr w:rsidR="00742D1C" w:rsidRPr="00F95B02" w14:paraId="13ED2F48" w14:textId="77777777" w:rsidTr="0010728B">
        <w:trPr>
          <w:cantSplit/>
          <w:jc w:val="center"/>
        </w:trPr>
        <w:tc>
          <w:tcPr>
            <w:tcW w:w="3214" w:type="dxa"/>
          </w:tcPr>
          <w:p w14:paraId="0E510B9B" w14:textId="77777777" w:rsidR="00742D1C" w:rsidRPr="001F75FD" w:rsidRDefault="00742D1C" w:rsidP="0010728B">
            <w:pPr>
              <w:pStyle w:val="TAC"/>
              <w:rPr>
                <w:rFonts w:cs="Arial"/>
                <w:sz w:val="16"/>
                <w:szCs w:val="18"/>
              </w:rPr>
            </w:pPr>
            <w:r w:rsidRPr="001F75FD">
              <w:rPr>
                <w:rFonts w:cs="Arial"/>
                <w:sz w:val="16"/>
                <w:szCs w:val="18"/>
              </w:rPr>
              <w:t>64QAM</w:t>
            </w:r>
          </w:p>
        </w:tc>
        <w:tc>
          <w:tcPr>
            <w:tcW w:w="2583" w:type="dxa"/>
          </w:tcPr>
          <w:p w14:paraId="5636EB49" w14:textId="77777777" w:rsidR="00742D1C" w:rsidRPr="001F75FD" w:rsidRDefault="00742D1C" w:rsidP="0010728B">
            <w:pPr>
              <w:pStyle w:val="TAC"/>
              <w:rPr>
                <w:rFonts w:cs="Arial"/>
                <w:sz w:val="16"/>
                <w:szCs w:val="18"/>
              </w:rPr>
            </w:pPr>
            <w:r w:rsidRPr="001F75FD">
              <w:rPr>
                <w:rFonts w:cs="Arial"/>
                <w:sz w:val="16"/>
                <w:szCs w:val="18"/>
              </w:rPr>
              <w:t>8 %</w:t>
            </w:r>
          </w:p>
        </w:tc>
      </w:tr>
      <w:tr w:rsidR="00742D1C" w:rsidRPr="00F95B02" w14:paraId="6D7FAA6A" w14:textId="77777777" w:rsidTr="0010728B">
        <w:trPr>
          <w:cantSplit/>
          <w:jc w:val="center"/>
        </w:trPr>
        <w:tc>
          <w:tcPr>
            <w:tcW w:w="3214" w:type="dxa"/>
          </w:tcPr>
          <w:p w14:paraId="0D3B95E1" w14:textId="77777777" w:rsidR="00742D1C" w:rsidRPr="001F75FD" w:rsidRDefault="00742D1C" w:rsidP="0010728B">
            <w:pPr>
              <w:pStyle w:val="TAC"/>
              <w:rPr>
                <w:rFonts w:cs="Arial"/>
                <w:sz w:val="16"/>
                <w:szCs w:val="18"/>
              </w:rPr>
            </w:pPr>
            <w:r w:rsidRPr="001F75FD">
              <w:rPr>
                <w:rFonts w:cs="Arial"/>
                <w:sz w:val="16"/>
                <w:szCs w:val="18"/>
              </w:rPr>
              <w:t>256QAM</w:t>
            </w:r>
          </w:p>
        </w:tc>
        <w:tc>
          <w:tcPr>
            <w:tcW w:w="2583" w:type="dxa"/>
          </w:tcPr>
          <w:p w14:paraId="41F19F79" w14:textId="77777777" w:rsidR="00742D1C" w:rsidRPr="001F75FD" w:rsidRDefault="00742D1C" w:rsidP="0010728B">
            <w:pPr>
              <w:pStyle w:val="TAC"/>
              <w:rPr>
                <w:rFonts w:cs="Arial"/>
                <w:sz w:val="16"/>
                <w:szCs w:val="18"/>
              </w:rPr>
            </w:pPr>
            <w:r w:rsidRPr="001F75FD">
              <w:rPr>
                <w:rFonts w:cs="Arial"/>
                <w:sz w:val="16"/>
                <w:szCs w:val="18"/>
              </w:rPr>
              <w:t>3.5 %</w:t>
            </w:r>
          </w:p>
        </w:tc>
      </w:tr>
      <w:tr w:rsidR="00742D1C" w:rsidRPr="00F95B02" w14:paraId="1C8B26A9" w14:textId="77777777" w:rsidTr="0010728B">
        <w:trPr>
          <w:cantSplit/>
          <w:jc w:val="center"/>
        </w:trPr>
        <w:tc>
          <w:tcPr>
            <w:tcW w:w="3214" w:type="dxa"/>
            <w:tcBorders>
              <w:top w:val="single" w:sz="4" w:space="0" w:color="auto"/>
              <w:left w:val="single" w:sz="4" w:space="0" w:color="auto"/>
              <w:bottom w:val="single" w:sz="4" w:space="0" w:color="auto"/>
              <w:right w:val="single" w:sz="4" w:space="0" w:color="auto"/>
            </w:tcBorders>
          </w:tcPr>
          <w:p w14:paraId="55B98CF5" w14:textId="77777777" w:rsidR="00742D1C" w:rsidRPr="001F75FD" w:rsidRDefault="00742D1C" w:rsidP="0010728B">
            <w:pPr>
              <w:pStyle w:val="TAC"/>
              <w:rPr>
                <w:rFonts w:cs="Arial"/>
                <w:sz w:val="16"/>
                <w:szCs w:val="18"/>
              </w:rPr>
            </w:pPr>
            <w:r w:rsidRPr="001F75FD">
              <w:rPr>
                <w:rFonts w:cs="Arial" w:hint="eastAsia"/>
                <w:sz w:val="16"/>
                <w:szCs w:val="18"/>
              </w:rPr>
              <w:t>1</w:t>
            </w:r>
            <w:r w:rsidRPr="001F75FD">
              <w:rPr>
                <w:rFonts w:cs="Arial"/>
                <w:sz w:val="16"/>
                <w:szCs w:val="18"/>
              </w:rPr>
              <w:t>024QAM</w:t>
            </w:r>
          </w:p>
        </w:tc>
        <w:tc>
          <w:tcPr>
            <w:tcW w:w="2583" w:type="dxa"/>
            <w:tcBorders>
              <w:top w:val="single" w:sz="4" w:space="0" w:color="auto"/>
              <w:left w:val="single" w:sz="4" w:space="0" w:color="auto"/>
              <w:bottom w:val="single" w:sz="4" w:space="0" w:color="auto"/>
              <w:right w:val="single" w:sz="4" w:space="0" w:color="auto"/>
            </w:tcBorders>
          </w:tcPr>
          <w:p w14:paraId="4A6174EF" w14:textId="77777777" w:rsidR="00742D1C" w:rsidRPr="001F75FD" w:rsidRDefault="00742D1C" w:rsidP="0010728B">
            <w:pPr>
              <w:pStyle w:val="TAC"/>
              <w:rPr>
                <w:rFonts w:cs="Arial"/>
                <w:sz w:val="16"/>
                <w:szCs w:val="18"/>
                <w:vertAlign w:val="superscript"/>
              </w:rPr>
            </w:pPr>
            <w:r w:rsidRPr="001F75FD">
              <w:rPr>
                <w:rFonts w:cs="Arial"/>
                <w:sz w:val="16"/>
                <w:szCs w:val="18"/>
              </w:rPr>
              <w:t>2.5 %</w:t>
            </w:r>
            <w:r w:rsidRPr="001F75FD">
              <w:rPr>
                <w:rFonts w:cs="Arial"/>
                <w:sz w:val="16"/>
                <w:szCs w:val="18"/>
                <w:vertAlign w:val="superscript"/>
              </w:rPr>
              <w:t>1</w:t>
            </w:r>
          </w:p>
          <w:p w14:paraId="17CFDE2D" w14:textId="77777777" w:rsidR="00742D1C" w:rsidRPr="001F75FD" w:rsidRDefault="00742D1C" w:rsidP="0010728B">
            <w:pPr>
              <w:pStyle w:val="TAC"/>
              <w:rPr>
                <w:rFonts w:cs="Arial"/>
                <w:sz w:val="16"/>
                <w:szCs w:val="18"/>
              </w:rPr>
            </w:pPr>
            <w:r w:rsidRPr="001F75FD">
              <w:rPr>
                <w:rFonts w:cs="Arial"/>
                <w:sz w:val="16"/>
                <w:szCs w:val="18"/>
              </w:rPr>
              <w:t>2.8 %</w:t>
            </w:r>
            <w:r w:rsidRPr="001F75FD">
              <w:rPr>
                <w:rFonts w:cs="Arial"/>
                <w:sz w:val="16"/>
                <w:szCs w:val="18"/>
                <w:vertAlign w:val="superscript"/>
              </w:rPr>
              <w:t>2</w:t>
            </w:r>
          </w:p>
        </w:tc>
      </w:tr>
      <w:tr w:rsidR="00742D1C" w:rsidRPr="00F95B02" w14:paraId="237092DF" w14:textId="77777777" w:rsidTr="0010728B">
        <w:trPr>
          <w:cantSplit/>
          <w:jc w:val="center"/>
        </w:trPr>
        <w:tc>
          <w:tcPr>
            <w:tcW w:w="5797" w:type="dxa"/>
            <w:gridSpan w:val="2"/>
          </w:tcPr>
          <w:p w14:paraId="2156F1B8" w14:textId="77777777" w:rsidR="00742D1C" w:rsidRPr="001F75FD" w:rsidRDefault="00742D1C" w:rsidP="0010728B">
            <w:pPr>
              <w:pStyle w:val="TAN"/>
              <w:rPr>
                <w:rFonts w:eastAsiaTheme="minorEastAsia"/>
                <w:sz w:val="16"/>
                <w:szCs w:val="18"/>
              </w:rPr>
            </w:pPr>
            <w:r w:rsidRPr="001F75FD">
              <w:rPr>
                <w:rFonts w:eastAsiaTheme="minorEastAsia"/>
                <w:sz w:val="16"/>
                <w:szCs w:val="18"/>
              </w:rPr>
              <w:t>Note1:</w:t>
            </w:r>
            <w:r w:rsidRPr="001F75FD">
              <w:rPr>
                <w:rFonts w:eastAsiaTheme="minorEastAsia"/>
                <w:sz w:val="16"/>
                <w:szCs w:val="18"/>
              </w:rPr>
              <w:tab/>
              <w:t>This requirement is applicable for frequencies equal to or below 4.2 GHz.</w:t>
            </w:r>
          </w:p>
          <w:p w14:paraId="1F83EEE5" w14:textId="77777777" w:rsidR="00742D1C" w:rsidRPr="001F75FD" w:rsidRDefault="00742D1C" w:rsidP="0010728B">
            <w:pPr>
              <w:pStyle w:val="TAN"/>
              <w:rPr>
                <w:sz w:val="16"/>
                <w:szCs w:val="18"/>
              </w:rPr>
            </w:pPr>
            <w:r w:rsidRPr="001F75FD">
              <w:rPr>
                <w:rFonts w:eastAsiaTheme="minorEastAsia"/>
                <w:sz w:val="16"/>
                <w:szCs w:val="18"/>
              </w:rPr>
              <w:t>Note 2:</w:t>
            </w:r>
            <w:r w:rsidRPr="001F75FD">
              <w:rPr>
                <w:rFonts w:eastAsiaTheme="minorEastAsia"/>
                <w:sz w:val="16"/>
                <w:szCs w:val="18"/>
              </w:rPr>
              <w:tab/>
              <w:t>This requirement is applicable for frequencies above 4.2 GHz.</w:t>
            </w:r>
          </w:p>
        </w:tc>
      </w:tr>
    </w:tbl>
    <w:p w14:paraId="63E697A7" w14:textId="6BF62828" w:rsidR="00085BB5" w:rsidRPr="00085BB5" w:rsidRDefault="00085BB5" w:rsidP="00085BB5">
      <w:pPr>
        <w:spacing w:beforeLines="50" w:before="120"/>
        <w:jc w:val="both"/>
        <w:rPr>
          <w:bCs/>
          <w:iCs/>
        </w:rPr>
      </w:pPr>
      <w:r w:rsidRPr="00085BB5">
        <w:rPr>
          <w:bCs/>
          <w:iCs/>
        </w:rPr>
        <w:t>It is noted that</w:t>
      </w:r>
      <w:r>
        <w:rPr>
          <w:bCs/>
          <w:iCs/>
        </w:rPr>
        <w:t xml:space="preserve"> BS</w:t>
      </w:r>
      <w:r w:rsidRPr="00085BB5">
        <w:rPr>
          <w:bCs/>
          <w:iCs/>
        </w:rPr>
        <w:t xml:space="preserve"> EVM requirements are defined with different values for different frequency bands. In practice, BS transmitter EVM is primarily attributed to three key factors: local oscillator (LO) phase noise, clipping noise induced by the crest factor reduction (CFR) algorithm, and </w:t>
      </w:r>
      <w:r>
        <w:rPr>
          <w:bCs/>
          <w:iCs/>
        </w:rPr>
        <w:t>PA</w:t>
      </w:r>
      <w:r w:rsidRPr="00085BB5">
        <w:rPr>
          <w:bCs/>
          <w:iCs/>
        </w:rPr>
        <w:t xml:space="preserve"> non-linearity. Provided that the individual EVM contribution of each factor can be quantified, the overall EVM can be derived under the assumption that the impairments introduced by each source are uncorrelated.</w:t>
      </w:r>
    </w:p>
    <w:p w14:paraId="2054C33A" w14:textId="54B12AD0" w:rsidR="00085BB5" w:rsidRPr="00085BB5" w:rsidRDefault="00085BB5" w:rsidP="00085BB5">
      <w:pPr>
        <w:jc w:val="both"/>
        <w:rPr>
          <w:bCs/>
          <w:iCs/>
          <w:lang w:val="en-US"/>
        </w:rPr>
      </w:pPr>
      <w:r w:rsidRPr="00085BB5">
        <w:rPr>
          <w:bCs/>
          <w:iCs/>
          <w:lang w:val="en-US"/>
        </w:rPr>
        <w:t>It is well known that digital pre-distortion (DPD) is widely employed in BS implementations to compensate for PA nonlinearities. In contrast, DPD is not commonly assumed in UE implementations. If linearity must be achieved solely through power back-off, the feasibility of such an approach</w:t>
      </w:r>
      <w:r>
        <w:rPr>
          <w:bCs/>
          <w:iCs/>
          <w:lang w:val="en-US"/>
        </w:rPr>
        <w:t xml:space="preserve">, </w:t>
      </w:r>
      <w:r w:rsidRPr="00085BB5">
        <w:rPr>
          <w:bCs/>
          <w:iCs/>
          <w:lang w:val="en-US"/>
        </w:rPr>
        <w:t xml:space="preserve">considering the trade-off between performance gain and implementation </w:t>
      </w:r>
      <w:r>
        <w:rPr>
          <w:bCs/>
          <w:iCs/>
          <w:lang w:val="en-US"/>
        </w:rPr>
        <w:t xml:space="preserve">constraints, </w:t>
      </w:r>
      <w:r w:rsidRPr="00085BB5">
        <w:rPr>
          <w:bCs/>
          <w:iCs/>
          <w:lang w:val="en-US"/>
        </w:rPr>
        <w:t>remains an open question.</w:t>
      </w:r>
    </w:p>
    <w:p w14:paraId="6ED24E93" w14:textId="28271BB9" w:rsidR="00085BB5" w:rsidRPr="00085BB5" w:rsidRDefault="00085BB5" w:rsidP="00085BB5">
      <w:pPr>
        <w:jc w:val="both"/>
        <w:rPr>
          <w:bCs/>
          <w:iCs/>
          <w:lang w:val="en-US"/>
        </w:rPr>
      </w:pPr>
      <w:r w:rsidRPr="00085BB5">
        <w:rPr>
          <w:bCs/>
          <w:iCs/>
          <w:lang w:val="en-US"/>
        </w:rPr>
        <w:t>Furthermore, as applied in UE maximum power reduction</w:t>
      </w:r>
      <w:r>
        <w:rPr>
          <w:bCs/>
          <w:iCs/>
          <w:lang w:val="en-US"/>
        </w:rPr>
        <w:t xml:space="preserve"> </w:t>
      </w:r>
      <w:r w:rsidRPr="00085BB5">
        <w:rPr>
          <w:bCs/>
          <w:iCs/>
          <w:lang w:val="en-US"/>
        </w:rPr>
        <w:t>evaluation, the total EVM budget should be appropriately allocated among various transmitter impairment factors, such as PA non-linearity, LO phase noise, and CFR noise. Whether such a budget partitioning is achievable for each impairment to meet EVM targets comparable to those on the BS side requires thorough investigation.</w:t>
      </w:r>
    </w:p>
    <w:p w14:paraId="151D5AAF" w14:textId="236FBBEA" w:rsidR="00085BB5" w:rsidRPr="00085BB5" w:rsidRDefault="00085BB5" w:rsidP="00085BB5">
      <w:pPr>
        <w:jc w:val="both"/>
        <w:rPr>
          <w:b/>
          <w:i/>
          <w:lang w:val="en-US"/>
        </w:rPr>
      </w:pPr>
      <w:r w:rsidRPr="00085BB5">
        <w:rPr>
          <w:b/>
          <w:i/>
          <w:lang w:val="en-US"/>
        </w:rPr>
        <w:t>Proposal</w:t>
      </w:r>
      <w:r w:rsidR="00C64EE9">
        <w:rPr>
          <w:b/>
          <w:i/>
          <w:lang w:val="en-US"/>
        </w:rPr>
        <w:t xml:space="preserve"> 2</w:t>
      </w:r>
      <w:r w:rsidRPr="00085BB5">
        <w:rPr>
          <w:b/>
          <w:i/>
          <w:lang w:val="en-US"/>
        </w:rPr>
        <w:t>: For the identified evaluation cases, defer the evaluation until concrete conclusions are reached regarding RF impairment</w:t>
      </w:r>
      <w:r w:rsidR="00FB27CB">
        <w:rPr>
          <w:b/>
          <w:i/>
          <w:lang w:val="en-US"/>
        </w:rPr>
        <w:t>s</w:t>
      </w:r>
      <w:r w:rsidRPr="00085BB5">
        <w:rPr>
          <w:b/>
          <w:i/>
          <w:lang w:val="en-US"/>
        </w:rPr>
        <w:t xml:space="preserve"> and the PA modeling.</w:t>
      </w:r>
    </w:p>
    <w:p w14:paraId="435C4A06" w14:textId="6B8D7D59" w:rsidR="00085BB5" w:rsidRPr="00085BB5" w:rsidRDefault="00085BB5" w:rsidP="00085BB5">
      <w:pPr>
        <w:jc w:val="both"/>
        <w:rPr>
          <w:b/>
          <w:i/>
          <w:lang w:val="en-US"/>
        </w:rPr>
      </w:pPr>
      <w:r w:rsidRPr="00085BB5">
        <w:rPr>
          <w:b/>
          <w:i/>
          <w:lang w:val="en-US"/>
        </w:rPr>
        <w:t>Proposal</w:t>
      </w:r>
      <w:r w:rsidR="00C64EE9">
        <w:rPr>
          <w:b/>
          <w:i/>
          <w:lang w:val="en-US"/>
        </w:rPr>
        <w:t xml:space="preserve"> 3</w:t>
      </w:r>
      <w:r w:rsidRPr="00085BB5">
        <w:rPr>
          <w:b/>
          <w:i/>
          <w:lang w:val="en-US"/>
        </w:rPr>
        <w:t xml:space="preserve">: For UL 1024QAM, the EVM budget and implementation feasibility should be assessed </w:t>
      </w:r>
      <w:r w:rsidR="00C95D94">
        <w:rPr>
          <w:b/>
          <w:i/>
          <w:lang w:val="en-US"/>
        </w:rPr>
        <w:t xml:space="preserve">and concluded </w:t>
      </w:r>
      <w:r w:rsidRPr="00085BB5">
        <w:rPr>
          <w:b/>
          <w:i/>
          <w:lang w:val="en-US"/>
        </w:rPr>
        <w:t>in advance for all relevant Tx impairment factors, including</w:t>
      </w:r>
      <w:r w:rsidR="00B109B3">
        <w:rPr>
          <w:b/>
          <w:i/>
          <w:lang w:val="en-US"/>
        </w:rPr>
        <w:t xml:space="preserve"> at least </w:t>
      </w:r>
      <w:r w:rsidR="002A7DE9">
        <w:rPr>
          <w:b/>
          <w:i/>
          <w:lang w:val="en-US"/>
        </w:rPr>
        <w:t>P</w:t>
      </w:r>
      <w:r w:rsidRPr="00085BB5">
        <w:rPr>
          <w:b/>
          <w:i/>
          <w:lang w:val="en-US"/>
        </w:rPr>
        <w:t xml:space="preserve">A non-linearity, </w:t>
      </w:r>
      <w:r w:rsidR="002A7DE9">
        <w:rPr>
          <w:b/>
          <w:i/>
          <w:lang w:val="en-US"/>
        </w:rPr>
        <w:t xml:space="preserve">I/Q imbalance, </w:t>
      </w:r>
      <w:r w:rsidRPr="00085BB5">
        <w:rPr>
          <w:b/>
          <w:i/>
          <w:lang w:val="en-US"/>
        </w:rPr>
        <w:t>LO phase noise, and CFR-induced noise.</w:t>
      </w:r>
    </w:p>
    <w:p w14:paraId="68E16A29" w14:textId="0A5E927E" w:rsidR="009F1B70" w:rsidRDefault="009F1B70" w:rsidP="009F1B70">
      <w:pPr>
        <w:pStyle w:val="3"/>
      </w:pPr>
      <w:r>
        <w:t>Evaluation method</w:t>
      </w:r>
    </w:p>
    <w:p w14:paraId="2AB29B1C" w14:textId="6C8DDFC0" w:rsidR="009F1B70" w:rsidRDefault="0022016E" w:rsidP="009F1B70">
      <w:pPr>
        <w:jc w:val="both"/>
        <w:rPr>
          <w:bCs/>
          <w:iCs/>
          <w:lang w:val="en-US"/>
        </w:rPr>
      </w:pPr>
      <w:r>
        <w:rPr>
          <w:bCs/>
          <w:iCs/>
          <w:lang w:val="en-US"/>
        </w:rPr>
        <w:t>As agreed in last RAN4, b</w:t>
      </w:r>
      <w:r w:rsidRPr="0022016E">
        <w:rPr>
          <w:bCs/>
          <w:iCs/>
          <w:lang w:val="en-US"/>
        </w:rPr>
        <w:t>oth link-level and system-level simulations should be performed as usual for high-order modulations study done by RAN4 in prior releases, pending on the progress of RAN1.</w:t>
      </w:r>
      <w:r>
        <w:rPr>
          <w:bCs/>
          <w:iCs/>
          <w:lang w:val="en-US"/>
        </w:rPr>
        <w:t xml:space="preserve"> This is mainly for higher order modulations.</w:t>
      </w:r>
    </w:p>
    <w:p w14:paraId="3E0301B8" w14:textId="70BE0426" w:rsidR="0022016E" w:rsidRDefault="0022016E" w:rsidP="009F1B70">
      <w:pPr>
        <w:jc w:val="both"/>
        <w:rPr>
          <w:bCs/>
          <w:iCs/>
          <w:lang w:val="en-US"/>
        </w:rPr>
      </w:pPr>
      <w:r>
        <w:rPr>
          <w:rFonts w:hint="eastAsia"/>
          <w:bCs/>
          <w:iCs/>
          <w:lang w:val="en-US"/>
        </w:rPr>
        <w:lastRenderedPageBreak/>
        <w:t>F</w:t>
      </w:r>
      <w:r>
        <w:rPr>
          <w:bCs/>
          <w:iCs/>
          <w:lang w:val="en-US"/>
        </w:rPr>
        <w:t>or such evaluation, e.g.</w:t>
      </w:r>
      <w:r w:rsidR="00FB27CB">
        <w:rPr>
          <w:bCs/>
          <w:iCs/>
          <w:lang w:val="en-US"/>
        </w:rPr>
        <w:t>,</w:t>
      </w:r>
      <w:r>
        <w:rPr>
          <w:bCs/>
          <w:iCs/>
          <w:lang w:val="en-US"/>
        </w:rPr>
        <w:t xml:space="preserve"> UL</w:t>
      </w:r>
      <w:r w:rsidR="00FA5197">
        <w:rPr>
          <w:bCs/>
          <w:iCs/>
          <w:lang w:val="en-US"/>
        </w:rPr>
        <w:t xml:space="preserve"> </w:t>
      </w:r>
      <w:r>
        <w:rPr>
          <w:bCs/>
          <w:iCs/>
          <w:lang w:val="en-US"/>
        </w:rPr>
        <w:t xml:space="preserve">1024QAM, </w:t>
      </w:r>
      <w:r w:rsidR="00FA5197">
        <w:rPr>
          <w:bCs/>
          <w:iCs/>
          <w:lang w:val="en-US"/>
        </w:rPr>
        <w:t xml:space="preserve">the performance gain should take potential larger power back off into consideration. </w:t>
      </w:r>
    </w:p>
    <w:p w14:paraId="79A62734" w14:textId="05C2C8EF" w:rsidR="00605F20" w:rsidRPr="00605F20" w:rsidRDefault="00605F20" w:rsidP="00605F20">
      <w:pPr>
        <w:jc w:val="both"/>
        <w:rPr>
          <w:b/>
          <w:i/>
          <w:lang w:val="en-US"/>
        </w:rPr>
      </w:pPr>
      <w:r w:rsidRPr="00605F20">
        <w:rPr>
          <w:b/>
          <w:i/>
          <w:lang w:val="en-US"/>
        </w:rPr>
        <w:t xml:space="preserve">Proposal </w:t>
      </w:r>
      <w:r w:rsidR="00C64EE9">
        <w:rPr>
          <w:b/>
          <w:i/>
          <w:lang w:val="en-US"/>
        </w:rPr>
        <w:t>4</w:t>
      </w:r>
      <w:r w:rsidRPr="00605F20">
        <w:rPr>
          <w:b/>
          <w:i/>
          <w:lang w:val="en-US"/>
        </w:rPr>
        <w:t>: For existing NR modulations with uniform constellations, the evaluation should focus on assessing the MPR reduction under new transmitter impairment assumptions and with the new PA model.</w:t>
      </w:r>
    </w:p>
    <w:p w14:paraId="7F2FC614" w14:textId="3DAD57B4" w:rsidR="00FB27CB" w:rsidRPr="00605F20" w:rsidRDefault="00605F20" w:rsidP="00605F20">
      <w:pPr>
        <w:jc w:val="both"/>
        <w:rPr>
          <w:b/>
          <w:i/>
          <w:lang w:val="en-US"/>
        </w:rPr>
      </w:pPr>
      <w:r w:rsidRPr="00605F20">
        <w:rPr>
          <w:b/>
          <w:i/>
          <w:lang w:val="en-US"/>
        </w:rPr>
        <w:t xml:space="preserve">Proposal </w:t>
      </w:r>
      <w:r w:rsidR="00C64EE9">
        <w:rPr>
          <w:b/>
          <w:i/>
          <w:lang w:val="en-US"/>
        </w:rPr>
        <w:t>5</w:t>
      </w:r>
      <w:r w:rsidRPr="00605F20">
        <w:rPr>
          <w:b/>
          <w:i/>
          <w:lang w:val="en-US"/>
        </w:rPr>
        <w:t>: For existing NR modulations that may adopt non-uniform constellations, the evaluation should focus on determining whether new EVM requirements should be considered.</w:t>
      </w:r>
      <w:r w:rsidR="00FB27CB">
        <w:rPr>
          <w:rFonts w:hint="eastAsia"/>
          <w:b/>
          <w:i/>
          <w:lang w:val="en-US"/>
        </w:rPr>
        <w:t xml:space="preserve"> </w:t>
      </w:r>
      <w:r w:rsidR="00FB27CB">
        <w:rPr>
          <w:b/>
          <w:i/>
          <w:lang w:val="en-US"/>
        </w:rPr>
        <w:t>When to start the evaluation pending on RAN1 conclusion.</w:t>
      </w:r>
    </w:p>
    <w:p w14:paraId="65EE59E9" w14:textId="2E11A330" w:rsidR="00605F20" w:rsidRPr="00605F20" w:rsidRDefault="00605F20" w:rsidP="00605F20">
      <w:pPr>
        <w:jc w:val="both"/>
        <w:rPr>
          <w:b/>
          <w:i/>
          <w:lang w:val="en-US"/>
        </w:rPr>
      </w:pPr>
      <w:r w:rsidRPr="00605F20">
        <w:rPr>
          <w:b/>
          <w:i/>
          <w:lang w:val="en-US"/>
        </w:rPr>
        <w:t xml:space="preserve">Proposal </w:t>
      </w:r>
      <w:r w:rsidR="00C64EE9">
        <w:rPr>
          <w:b/>
          <w:i/>
          <w:lang w:val="en-US"/>
        </w:rPr>
        <w:t>6</w:t>
      </w:r>
      <w:r w:rsidRPr="00605F20">
        <w:rPr>
          <w:b/>
          <w:i/>
          <w:lang w:val="en-US"/>
        </w:rPr>
        <w:t>: For uplink 1024QAM, the evaluation should focus on the implementation feasibility and performance gain, evaluated through both link-level and system-level simulations.</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1859B79D" w:rsidR="00FC30F5" w:rsidRDefault="005369EE" w:rsidP="006272FF">
      <w:pPr>
        <w:jc w:val="both"/>
      </w:pPr>
      <w:r>
        <w:t xml:space="preserve">This contribution provides </w:t>
      </w:r>
      <w:r w:rsidR="00747459">
        <w:t>our consideration on system parameters for 6G.</w:t>
      </w:r>
    </w:p>
    <w:p w14:paraId="328DFD4B" w14:textId="1F14D905" w:rsidR="00D106D6" w:rsidRPr="00B102EE" w:rsidRDefault="00C64EE9" w:rsidP="00D106D6">
      <w:pPr>
        <w:jc w:val="both"/>
        <w:rPr>
          <w:b/>
          <w:i/>
          <w:u w:val="single"/>
          <w:lang w:val="en-US" w:eastAsia="en-US"/>
        </w:rPr>
      </w:pPr>
      <w:r>
        <w:rPr>
          <w:b/>
          <w:i/>
          <w:highlight w:val="lightGray"/>
          <w:u w:val="single"/>
          <w:lang w:val="en-US"/>
        </w:rPr>
        <w:t>Evaluation cases</w:t>
      </w:r>
    </w:p>
    <w:p w14:paraId="2C4A7BFB" w14:textId="6001C7C7" w:rsidR="00D106D6" w:rsidRDefault="00C64EE9" w:rsidP="00536F52">
      <w:pPr>
        <w:spacing w:after="60"/>
        <w:jc w:val="both"/>
        <w:rPr>
          <w:b/>
          <w:i/>
          <w:lang w:val="en-US"/>
        </w:rPr>
      </w:pPr>
      <w:r w:rsidRPr="00533786">
        <w:rPr>
          <w:b/>
          <w:i/>
          <w:lang w:val="en-US"/>
        </w:rPr>
        <w:t>Proposal</w:t>
      </w:r>
      <w:r>
        <w:rPr>
          <w:b/>
          <w:i/>
          <w:lang w:val="en-US"/>
        </w:rPr>
        <w:t xml:space="preserve"> 1</w:t>
      </w:r>
      <w:r w:rsidRPr="00533786">
        <w:rPr>
          <w:b/>
          <w:i/>
          <w:lang w:val="en-US"/>
        </w:rPr>
        <w:t xml:space="preserve">: </w:t>
      </w:r>
      <w:r>
        <w:rPr>
          <w:b/>
          <w:i/>
          <w:lang w:val="en-US"/>
        </w:rPr>
        <w:t>Identify clear evaluation cases for modulation in RAN4</w:t>
      </w:r>
      <w:r w:rsidRPr="00533786">
        <w:rPr>
          <w:b/>
          <w:i/>
          <w:lang w:val="en-US"/>
        </w:rPr>
        <w:t>.</w:t>
      </w:r>
      <w:r>
        <w:rPr>
          <w:b/>
          <w:i/>
          <w:lang w:val="en-US"/>
        </w:rPr>
        <w:t xml:space="preserve"> The initial evaluation is based on uniform constellation as NR, whether to extend the evaluation to non-uniform constellation and/or 4096QAM pending on RAN1 final conclusion.</w:t>
      </w:r>
    </w:p>
    <w:p w14:paraId="50F2085E" w14:textId="77777777" w:rsidR="00536F52" w:rsidRPr="002B2242" w:rsidRDefault="00536F52" w:rsidP="00536F52">
      <w:pPr>
        <w:spacing w:after="0"/>
        <w:ind w:leftChars="200" w:left="400"/>
        <w:jc w:val="both"/>
        <w:rPr>
          <w:bCs/>
          <w:i/>
          <w:lang w:val="en-US"/>
        </w:rPr>
      </w:pPr>
      <w:r w:rsidRPr="002B2242">
        <w:rPr>
          <w:bCs/>
          <w:i/>
          <w:lang w:val="en-US"/>
        </w:rPr>
        <w:t xml:space="preserve">Case 1: </w:t>
      </w:r>
      <w:r w:rsidRPr="002B2242">
        <w:rPr>
          <w:rFonts w:hint="eastAsia"/>
          <w:bCs/>
          <w:i/>
          <w:lang w:val="en-US"/>
        </w:rPr>
        <w:t>E</w:t>
      </w:r>
      <w:r w:rsidRPr="002B2242">
        <w:rPr>
          <w:bCs/>
          <w:i/>
          <w:lang w:val="en-US"/>
        </w:rPr>
        <w:t>xisting modulations with new Tx assumptions including new PA model</w:t>
      </w:r>
    </w:p>
    <w:p w14:paraId="7037CF4B" w14:textId="77777777" w:rsidR="00536F52" w:rsidRPr="002B2242" w:rsidRDefault="00536F52" w:rsidP="00536F52">
      <w:pPr>
        <w:pStyle w:val="afff0"/>
        <w:numPr>
          <w:ilvl w:val="0"/>
          <w:numId w:val="24"/>
        </w:numPr>
        <w:ind w:leftChars="626" w:left="1672" w:firstLineChars="0"/>
        <w:rPr>
          <w:rFonts w:ascii="Times New Roman" w:hAnsi="Times New Roman"/>
          <w:bCs/>
          <w:i/>
          <w:sz w:val="20"/>
          <w:szCs w:val="21"/>
          <w:lang w:val="en-US"/>
        </w:rPr>
      </w:pPr>
      <w:r w:rsidRPr="002B2242">
        <w:rPr>
          <w:rFonts w:ascii="Times New Roman" w:hAnsi="Times New Roman"/>
          <w:bCs/>
          <w:i/>
          <w:sz w:val="20"/>
          <w:szCs w:val="21"/>
          <w:lang w:val="en-US" w:eastAsia="zh-CN"/>
        </w:rPr>
        <w:t xml:space="preserve">UL: </w:t>
      </w:r>
      <w:r w:rsidRPr="002B2242">
        <w:rPr>
          <w:rFonts w:ascii="Times New Roman" w:hAnsi="Times New Roman" w:hint="eastAsia"/>
          <w:bCs/>
          <w:i/>
          <w:sz w:val="20"/>
          <w:szCs w:val="21"/>
          <w:lang w:val="en-US" w:eastAsia="zh-CN"/>
        </w:rPr>
        <w:t>B</w:t>
      </w:r>
      <w:r w:rsidRPr="002B2242">
        <w:rPr>
          <w:rFonts w:ascii="Times New Roman" w:hAnsi="Times New Roman"/>
          <w:bCs/>
          <w:i/>
          <w:sz w:val="20"/>
          <w:szCs w:val="21"/>
          <w:lang w:val="en-US" w:eastAsia="zh-CN"/>
        </w:rPr>
        <w:t>PSK, QPSK, 16QAM, 256QAM</w:t>
      </w:r>
    </w:p>
    <w:p w14:paraId="28186596" w14:textId="77777777" w:rsidR="00536F52" w:rsidRPr="002B2242" w:rsidRDefault="00536F52" w:rsidP="00536F52">
      <w:pPr>
        <w:pStyle w:val="afff0"/>
        <w:numPr>
          <w:ilvl w:val="0"/>
          <w:numId w:val="24"/>
        </w:numPr>
        <w:ind w:leftChars="626" w:left="1672" w:firstLineChars="0"/>
        <w:rPr>
          <w:rFonts w:ascii="Times New Roman" w:hAnsi="Times New Roman"/>
          <w:bCs/>
          <w:i/>
          <w:sz w:val="20"/>
          <w:szCs w:val="21"/>
          <w:lang w:val="en-US"/>
        </w:rPr>
      </w:pPr>
      <w:r w:rsidRPr="002B2242">
        <w:rPr>
          <w:rFonts w:ascii="Times New Roman" w:hAnsi="Times New Roman"/>
          <w:bCs/>
          <w:i/>
          <w:sz w:val="20"/>
          <w:szCs w:val="21"/>
          <w:lang w:val="en-US" w:eastAsia="zh-CN"/>
        </w:rPr>
        <w:t>Uniform constellation as NR</w:t>
      </w:r>
    </w:p>
    <w:p w14:paraId="4AFDF05A" w14:textId="77777777" w:rsidR="00536F52" w:rsidRPr="002B2242" w:rsidRDefault="00536F52" w:rsidP="00536F52">
      <w:pPr>
        <w:pStyle w:val="afff0"/>
        <w:numPr>
          <w:ilvl w:val="0"/>
          <w:numId w:val="24"/>
        </w:numPr>
        <w:ind w:leftChars="626" w:left="1672" w:firstLineChars="0"/>
        <w:rPr>
          <w:rFonts w:ascii="Times New Roman" w:hAnsi="Times New Roman"/>
          <w:bCs/>
          <w:i/>
          <w:sz w:val="20"/>
          <w:szCs w:val="21"/>
          <w:lang w:val="en-US"/>
        </w:rPr>
      </w:pPr>
      <w:r w:rsidRPr="002B2242">
        <w:rPr>
          <w:rFonts w:ascii="Times New Roman" w:hAnsi="Times New Roman"/>
          <w:bCs/>
          <w:i/>
          <w:sz w:val="20"/>
          <w:szCs w:val="21"/>
          <w:lang w:val="en-US"/>
        </w:rPr>
        <w:t>Both existing bands and new spectrum should be considered</w:t>
      </w:r>
    </w:p>
    <w:p w14:paraId="0AFA83C4" w14:textId="77777777" w:rsidR="00536F52" w:rsidRPr="002B2242" w:rsidRDefault="00536F52" w:rsidP="00536F52">
      <w:pPr>
        <w:spacing w:after="0"/>
        <w:ind w:leftChars="200" w:left="400"/>
        <w:jc w:val="both"/>
        <w:rPr>
          <w:bCs/>
          <w:i/>
          <w:lang w:val="en-US"/>
        </w:rPr>
      </w:pPr>
      <w:r w:rsidRPr="002B2242">
        <w:rPr>
          <w:bCs/>
          <w:i/>
          <w:lang w:val="en-US"/>
        </w:rPr>
        <w:t xml:space="preserve">Case 2: </w:t>
      </w:r>
      <w:r w:rsidRPr="002B2242">
        <w:rPr>
          <w:rFonts w:hint="eastAsia"/>
          <w:bCs/>
          <w:i/>
          <w:lang w:val="en-US"/>
        </w:rPr>
        <w:t>E</w:t>
      </w:r>
      <w:r w:rsidRPr="002B2242">
        <w:rPr>
          <w:bCs/>
          <w:i/>
          <w:lang w:val="en-US"/>
        </w:rPr>
        <w:t xml:space="preserve">xisting modulations with new Tx assumptions including new PA model </w:t>
      </w:r>
    </w:p>
    <w:p w14:paraId="479DAC3A" w14:textId="77777777" w:rsidR="00536F52" w:rsidRPr="002B2242" w:rsidRDefault="00536F52" w:rsidP="00536F52">
      <w:pPr>
        <w:pStyle w:val="afff0"/>
        <w:numPr>
          <w:ilvl w:val="0"/>
          <w:numId w:val="24"/>
        </w:numPr>
        <w:ind w:leftChars="626" w:left="1672" w:firstLineChars="0"/>
        <w:rPr>
          <w:rFonts w:ascii="Times New Roman" w:hAnsi="Times New Roman"/>
          <w:bCs/>
          <w:i/>
          <w:sz w:val="20"/>
          <w:szCs w:val="21"/>
          <w:lang w:val="en-US"/>
        </w:rPr>
      </w:pPr>
      <w:r w:rsidRPr="002B2242">
        <w:rPr>
          <w:rFonts w:ascii="Times New Roman" w:hAnsi="Times New Roman"/>
          <w:bCs/>
          <w:i/>
          <w:sz w:val="20"/>
          <w:szCs w:val="21"/>
          <w:lang w:val="en-US" w:eastAsia="zh-CN"/>
        </w:rPr>
        <w:t xml:space="preserve">UL: </w:t>
      </w:r>
      <w:r w:rsidRPr="002B2242">
        <w:rPr>
          <w:rFonts w:ascii="Times New Roman" w:hAnsi="Times New Roman" w:hint="eastAsia"/>
          <w:bCs/>
          <w:i/>
          <w:sz w:val="20"/>
          <w:szCs w:val="21"/>
          <w:lang w:val="en-US" w:eastAsia="zh-CN"/>
        </w:rPr>
        <w:t>B</w:t>
      </w:r>
      <w:r w:rsidRPr="002B2242">
        <w:rPr>
          <w:rFonts w:ascii="Times New Roman" w:hAnsi="Times New Roman"/>
          <w:bCs/>
          <w:i/>
          <w:sz w:val="20"/>
          <w:szCs w:val="21"/>
          <w:lang w:val="en-US" w:eastAsia="zh-CN"/>
        </w:rPr>
        <w:t>PSK, QPSK, 16QAM, 256QAM</w:t>
      </w:r>
    </w:p>
    <w:p w14:paraId="06E5057D" w14:textId="77777777" w:rsidR="00536F52" w:rsidRPr="002B2242" w:rsidRDefault="00536F52" w:rsidP="00536F52">
      <w:pPr>
        <w:pStyle w:val="afff0"/>
        <w:numPr>
          <w:ilvl w:val="0"/>
          <w:numId w:val="24"/>
        </w:numPr>
        <w:ind w:leftChars="626" w:left="1672" w:firstLineChars="0"/>
        <w:rPr>
          <w:rFonts w:ascii="Times New Roman" w:hAnsi="Times New Roman"/>
          <w:bCs/>
          <w:i/>
          <w:sz w:val="20"/>
          <w:szCs w:val="21"/>
          <w:lang w:val="en-US"/>
        </w:rPr>
      </w:pPr>
      <w:r w:rsidRPr="002B2242">
        <w:rPr>
          <w:rFonts w:ascii="Times New Roman" w:hAnsi="Times New Roman"/>
          <w:bCs/>
          <w:i/>
          <w:sz w:val="20"/>
          <w:szCs w:val="21"/>
          <w:lang w:val="en-US" w:eastAsia="zh-CN"/>
        </w:rPr>
        <w:t>Potential non-uniform constellation (pending on RAN1 decision)</w:t>
      </w:r>
    </w:p>
    <w:p w14:paraId="1B104CC7" w14:textId="77777777" w:rsidR="00536F52" w:rsidRPr="002B2242" w:rsidRDefault="00536F52" w:rsidP="00536F52">
      <w:pPr>
        <w:pStyle w:val="afff0"/>
        <w:numPr>
          <w:ilvl w:val="0"/>
          <w:numId w:val="24"/>
        </w:numPr>
        <w:ind w:leftChars="626" w:left="1672" w:firstLineChars="0"/>
        <w:rPr>
          <w:rFonts w:ascii="Times New Roman" w:hAnsi="Times New Roman"/>
          <w:bCs/>
          <w:i/>
          <w:sz w:val="20"/>
          <w:szCs w:val="21"/>
          <w:lang w:val="en-US"/>
        </w:rPr>
      </w:pPr>
      <w:r w:rsidRPr="002B2242">
        <w:rPr>
          <w:rFonts w:ascii="Times New Roman" w:hAnsi="Times New Roman"/>
          <w:bCs/>
          <w:i/>
          <w:sz w:val="20"/>
          <w:szCs w:val="21"/>
          <w:lang w:val="en-US"/>
        </w:rPr>
        <w:t>Both existing bands and new spectrum should be considered</w:t>
      </w:r>
    </w:p>
    <w:p w14:paraId="5B5E22E4" w14:textId="77777777" w:rsidR="00536F52" w:rsidRPr="002B2242" w:rsidRDefault="00536F52" w:rsidP="00536F52">
      <w:pPr>
        <w:spacing w:after="0"/>
        <w:ind w:leftChars="200" w:left="400"/>
        <w:jc w:val="both"/>
        <w:rPr>
          <w:bCs/>
          <w:i/>
          <w:lang w:val="en-US"/>
        </w:rPr>
      </w:pPr>
      <w:r w:rsidRPr="002B2242">
        <w:rPr>
          <w:bCs/>
          <w:i/>
          <w:lang w:val="en-US"/>
        </w:rPr>
        <w:t xml:space="preserve">Case 3: New modulations with new Tx assumptions including new PA model </w:t>
      </w:r>
    </w:p>
    <w:p w14:paraId="456D724C" w14:textId="77777777" w:rsidR="00536F52" w:rsidRPr="002B2242" w:rsidRDefault="00536F52" w:rsidP="00536F52">
      <w:pPr>
        <w:pStyle w:val="afff0"/>
        <w:numPr>
          <w:ilvl w:val="0"/>
          <w:numId w:val="24"/>
        </w:numPr>
        <w:ind w:leftChars="626" w:left="1672" w:firstLineChars="0"/>
        <w:rPr>
          <w:rFonts w:ascii="Times New Roman" w:hAnsi="Times New Roman"/>
          <w:bCs/>
          <w:i/>
          <w:sz w:val="20"/>
          <w:szCs w:val="21"/>
          <w:lang w:val="en-US"/>
        </w:rPr>
      </w:pPr>
      <w:r w:rsidRPr="002B2242">
        <w:rPr>
          <w:rFonts w:ascii="Times New Roman" w:hAnsi="Times New Roman"/>
          <w:bCs/>
          <w:i/>
          <w:sz w:val="20"/>
          <w:szCs w:val="21"/>
          <w:lang w:val="en-US" w:eastAsia="zh-CN"/>
        </w:rPr>
        <w:t>UL: 1024QAM</w:t>
      </w:r>
    </w:p>
    <w:p w14:paraId="12C6B5EA" w14:textId="77777777" w:rsidR="00536F52" w:rsidRPr="002B2242" w:rsidRDefault="00536F52" w:rsidP="00536F52">
      <w:pPr>
        <w:pStyle w:val="afff0"/>
        <w:numPr>
          <w:ilvl w:val="0"/>
          <w:numId w:val="24"/>
        </w:numPr>
        <w:ind w:leftChars="626" w:left="1672" w:firstLineChars="0"/>
        <w:rPr>
          <w:rFonts w:ascii="Times New Roman" w:hAnsi="Times New Roman"/>
          <w:bCs/>
          <w:i/>
          <w:sz w:val="20"/>
          <w:szCs w:val="21"/>
          <w:lang w:val="en-US"/>
        </w:rPr>
      </w:pPr>
      <w:r w:rsidRPr="002B2242">
        <w:rPr>
          <w:rFonts w:ascii="Times New Roman" w:hAnsi="Times New Roman" w:hint="eastAsia"/>
          <w:bCs/>
          <w:i/>
          <w:sz w:val="20"/>
          <w:szCs w:val="21"/>
          <w:lang w:val="en-US" w:eastAsia="zh-CN"/>
        </w:rPr>
        <w:t>U</w:t>
      </w:r>
      <w:r w:rsidRPr="002B2242">
        <w:rPr>
          <w:rFonts w:ascii="Times New Roman" w:hAnsi="Times New Roman"/>
          <w:bCs/>
          <w:i/>
          <w:sz w:val="20"/>
          <w:szCs w:val="21"/>
          <w:lang w:val="en-US" w:eastAsia="zh-CN"/>
        </w:rPr>
        <w:t>niform constellation as NR</w:t>
      </w:r>
    </w:p>
    <w:p w14:paraId="6C3D7F7D" w14:textId="77777777" w:rsidR="00536F52" w:rsidRPr="002B2242" w:rsidRDefault="00536F52" w:rsidP="00536F52">
      <w:pPr>
        <w:pStyle w:val="afff0"/>
        <w:numPr>
          <w:ilvl w:val="0"/>
          <w:numId w:val="24"/>
        </w:numPr>
        <w:ind w:leftChars="626" w:left="1672" w:firstLineChars="0"/>
        <w:rPr>
          <w:rFonts w:ascii="Times New Roman" w:hAnsi="Times New Roman"/>
          <w:bCs/>
          <w:i/>
          <w:sz w:val="20"/>
          <w:szCs w:val="21"/>
          <w:lang w:val="en-US"/>
        </w:rPr>
      </w:pPr>
      <w:r w:rsidRPr="002B2242">
        <w:rPr>
          <w:rFonts w:ascii="Times New Roman" w:hAnsi="Times New Roman"/>
          <w:bCs/>
          <w:i/>
          <w:sz w:val="20"/>
          <w:szCs w:val="21"/>
          <w:lang w:val="en-US" w:eastAsia="zh-CN"/>
        </w:rPr>
        <w:t>Potential non-uniform constellation (pending on RAN1 decision)</w:t>
      </w:r>
    </w:p>
    <w:p w14:paraId="3F59FD6D" w14:textId="785B5F30" w:rsidR="00536F52" w:rsidRPr="002B2242" w:rsidRDefault="00536F52" w:rsidP="00536F52">
      <w:pPr>
        <w:pStyle w:val="afff0"/>
        <w:numPr>
          <w:ilvl w:val="0"/>
          <w:numId w:val="24"/>
        </w:numPr>
        <w:spacing w:afterLines="50" w:after="120"/>
        <w:ind w:leftChars="625" w:left="1670" w:firstLineChars="0"/>
        <w:rPr>
          <w:rFonts w:ascii="Times New Roman" w:hAnsi="Times New Roman"/>
          <w:bCs/>
          <w:i/>
          <w:sz w:val="20"/>
          <w:szCs w:val="21"/>
          <w:lang w:val="en-US"/>
        </w:rPr>
      </w:pPr>
      <w:r w:rsidRPr="002B2242">
        <w:rPr>
          <w:rFonts w:ascii="Times New Roman" w:hAnsi="Times New Roman"/>
          <w:bCs/>
          <w:i/>
          <w:sz w:val="20"/>
          <w:szCs w:val="21"/>
          <w:lang w:val="en-US"/>
        </w:rPr>
        <w:t>Both existing bands and new spectrum should be considered</w:t>
      </w:r>
    </w:p>
    <w:p w14:paraId="479FB32C" w14:textId="7C170514" w:rsidR="00C64EE9" w:rsidRPr="00B102EE" w:rsidRDefault="00C64EE9" w:rsidP="00C64EE9">
      <w:pPr>
        <w:jc w:val="both"/>
        <w:rPr>
          <w:b/>
          <w:i/>
          <w:u w:val="single"/>
          <w:lang w:val="en-US" w:eastAsia="en-US"/>
        </w:rPr>
      </w:pPr>
      <w:r>
        <w:rPr>
          <w:b/>
          <w:i/>
          <w:highlight w:val="lightGray"/>
          <w:u w:val="single"/>
          <w:lang w:val="en-US"/>
        </w:rPr>
        <w:t xml:space="preserve">Evaluation </w:t>
      </w:r>
      <w:r w:rsidRPr="00C64EE9">
        <w:rPr>
          <w:b/>
          <w:i/>
          <w:highlight w:val="lightGray"/>
          <w:u w:val="single"/>
          <w:lang w:val="en-US"/>
        </w:rPr>
        <w:t>assumptions</w:t>
      </w:r>
    </w:p>
    <w:p w14:paraId="7BBFFEEA" w14:textId="77777777" w:rsidR="00C64EE9" w:rsidRPr="00085BB5" w:rsidRDefault="00C64EE9" w:rsidP="00C64EE9">
      <w:pPr>
        <w:jc w:val="both"/>
        <w:rPr>
          <w:b/>
          <w:i/>
          <w:lang w:val="en-US"/>
        </w:rPr>
      </w:pPr>
      <w:r w:rsidRPr="00085BB5">
        <w:rPr>
          <w:b/>
          <w:i/>
          <w:lang w:val="en-US"/>
        </w:rPr>
        <w:t>Proposal</w:t>
      </w:r>
      <w:r>
        <w:rPr>
          <w:b/>
          <w:i/>
          <w:lang w:val="en-US"/>
        </w:rPr>
        <w:t xml:space="preserve"> 2</w:t>
      </w:r>
      <w:r w:rsidRPr="00085BB5">
        <w:rPr>
          <w:b/>
          <w:i/>
          <w:lang w:val="en-US"/>
        </w:rPr>
        <w:t>: For the identified evaluation cases, defer the evaluation until concrete conclusions are reached regarding RF impairment</w:t>
      </w:r>
      <w:r>
        <w:rPr>
          <w:b/>
          <w:i/>
          <w:lang w:val="en-US"/>
        </w:rPr>
        <w:t>s</w:t>
      </w:r>
      <w:r w:rsidRPr="00085BB5">
        <w:rPr>
          <w:b/>
          <w:i/>
          <w:lang w:val="en-US"/>
        </w:rPr>
        <w:t xml:space="preserve"> and the PA modeling.</w:t>
      </w:r>
    </w:p>
    <w:p w14:paraId="19FE30B8" w14:textId="0FA34EF9" w:rsidR="00C64EE9" w:rsidRDefault="00C64EE9" w:rsidP="00C64EE9">
      <w:pPr>
        <w:jc w:val="both"/>
        <w:rPr>
          <w:b/>
          <w:i/>
          <w:iCs/>
        </w:rPr>
      </w:pPr>
      <w:r w:rsidRPr="00085BB5">
        <w:rPr>
          <w:b/>
          <w:i/>
          <w:lang w:val="en-US"/>
        </w:rPr>
        <w:t>Proposal</w:t>
      </w:r>
      <w:r>
        <w:rPr>
          <w:b/>
          <w:i/>
          <w:lang w:val="en-US"/>
        </w:rPr>
        <w:t xml:space="preserve"> 3</w:t>
      </w:r>
      <w:r w:rsidRPr="00085BB5">
        <w:rPr>
          <w:b/>
          <w:i/>
          <w:lang w:val="en-US"/>
        </w:rPr>
        <w:t xml:space="preserve">: For UL 1024QAM, the EVM budget and implementation feasibility should be assessed </w:t>
      </w:r>
      <w:r>
        <w:rPr>
          <w:b/>
          <w:i/>
          <w:lang w:val="en-US"/>
        </w:rPr>
        <w:t xml:space="preserve">and concluded </w:t>
      </w:r>
      <w:r w:rsidRPr="00085BB5">
        <w:rPr>
          <w:b/>
          <w:i/>
          <w:lang w:val="en-US"/>
        </w:rPr>
        <w:t>in advance for all relevant Tx impairment factors, including</w:t>
      </w:r>
      <w:r>
        <w:rPr>
          <w:b/>
          <w:i/>
          <w:lang w:val="en-US"/>
        </w:rPr>
        <w:t xml:space="preserve"> at least P</w:t>
      </w:r>
      <w:r w:rsidRPr="00085BB5">
        <w:rPr>
          <w:b/>
          <w:i/>
          <w:lang w:val="en-US"/>
        </w:rPr>
        <w:t xml:space="preserve">A non-linearity, </w:t>
      </w:r>
      <w:r>
        <w:rPr>
          <w:b/>
          <w:i/>
          <w:lang w:val="en-US"/>
        </w:rPr>
        <w:t xml:space="preserve">I/Q imbalance, </w:t>
      </w:r>
      <w:r w:rsidRPr="00085BB5">
        <w:rPr>
          <w:b/>
          <w:i/>
          <w:lang w:val="en-US"/>
        </w:rPr>
        <w:t>LO phase noise, and CFR-induced noise.</w:t>
      </w:r>
    </w:p>
    <w:p w14:paraId="15CCB2B0" w14:textId="5D29AF07" w:rsidR="00C64EE9" w:rsidRPr="00B102EE" w:rsidRDefault="00C64EE9" w:rsidP="00C64EE9">
      <w:pPr>
        <w:jc w:val="both"/>
        <w:rPr>
          <w:b/>
          <w:i/>
          <w:u w:val="single"/>
          <w:lang w:val="en-US" w:eastAsia="en-US"/>
        </w:rPr>
      </w:pPr>
      <w:r>
        <w:rPr>
          <w:b/>
          <w:i/>
          <w:highlight w:val="lightGray"/>
          <w:u w:val="single"/>
          <w:lang w:val="en-US"/>
        </w:rPr>
        <w:t xml:space="preserve">Evaluation </w:t>
      </w:r>
      <w:r w:rsidRPr="00C64EE9">
        <w:rPr>
          <w:b/>
          <w:i/>
          <w:highlight w:val="lightGray"/>
          <w:u w:val="single"/>
          <w:lang w:val="en-US"/>
        </w:rPr>
        <w:t>Method</w:t>
      </w:r>
    </w:p>
    <w:p w14:paraId="5E9BAD91" w14:textId="77777777" w:rsidR="00C64EE9" w:rsidRPr="00605F20" w:rsidRDefault="00C64EE9" w:rsidP="00C64EE9">
      <w:pPr>
        <w:jc w:val="both"/>
        <w:rPr>
          <w:b/>
          <w:i/>
          <w:lang w:val="en-US"/>
        </w:rPr>
      </w:pPr>
      <w:r w:rsidRPr="00605F20">
        <w:rPr>
          <w:b/>
          <w:i/>
          <w:lang w:val="en-US"/>
        </w:rPr>
        <w:t xml:space="preserve">Proposal </w:t>
      </w:r>
      <w:r>
        <w:rPr>
          <w:b/>
          <w:i/>
          <w:lang w:val="en-US"/>
        </w:rPr>
        <w:t>4</w:t>
      </w:r>
      <w:r w:rsidRPr="00605F20">
        <w:rPr>
          <w:b/>
          <w:i/>
          <w:lang w:val="en-US"/>
        </w:rPr>
        <w:t>: For existing NR modulations with uniform constellations, the evaluation should focus on assessing the MPR reduction under new transmitter impairment assumptions and with the new PA model.</w:t>
      </w:r>
    </w:p>
    <w:p w14:paraId="155E7F6D" w14:textId="77777777" w:rsidR="00C64EE9" w:rsidRPr="00605F20" w:rsidRDefault="00C64EE9" w:rsidP="00C64EE9">
      <w:pPr>
        <w:jc w:val="both"/>
        <w:rPr>
          <w:b/>
          <w:i/>
          <w:lang w:val="en-US"/>
        </w:rPr>
      </w:pPr>
      <w:r w:rsidRPr="00605F20">
        <w:rPr>
          <w:b/>
          <w:i/>
          <w:lang w:val="en-US"/>
        </w:rPr>
        <w:t xml:space="preserve">Proposal </w:t>
      </w:r>
      <w:r>
        <w:rPr>
          <w:b/>
          <w:i/>
          <w:lang w:val="en-US"/>
        </w:rPr>
        <w:t>5</w:t>
      </w:r>
      <w:r w:rsidRPr="00605F20">
        <w:rPr>
          <w:b/>
          <w:i/>
          <w:lang w:val="en-US"/>
        </w:rPr>
        <w:t>: For existing NR modulations that may adopt non-uniform constellations, the evaluation should focus on determining whether new EVM requirements should be considered.</w:t>
      </w:r>
      <w:r>
        <w:rPr>
          <w:rFonts w:hint="eastAsia"/>
          <w:b/>
          <w:i/>
          <w:lang w:val="en-US"/>
        </w:rPr>
        <w:t xml:space="preserve"> </w:t>
      </w:r>
      <w:r>
        <w:rPr>
          <w:b/>
          <w:i/>
          <w:lang w:val="en-US"/>
        </w:rPr>
        <w:t>When to start the evaluation pending on RAN1 conclusion.</w:t>
      </w:r>
    </w:p>
    <w:p w14:paraId="0575DDDA" w14:textId="654B33B7" w:rsidR="00C64EE9" w:rsidRPr="00057755" w:rsidRDefault="00C64EE9" w:rsidP="00C64EE9">
      <w:pPr>
        <w:jc w:val="both"/>
        <w:rPr>
          <w:b/>
          <w:i/>
          <w:iCs/>
        </w:rPr>
      </w:pPr>
      <w:r w:rsidRPr="00605F20">
        <w:rPr>
          <w:b/>
          <w:i/>
          <w:lang w:val="en-US"/>
        </w:rPr>
        <w:t xml:space="preserve">Proposal </w:t>
      </w:r>
      <w:r>
        <w:rPr>
          <w:b/>
          <w:i/>
          <w:lang w:val="en-US"/>
        </w:rPr>
        <w:t>6</w:t>
      </w:r>
      <w:r w:rsidRPr="00605F20">
        <w:rPr>
          <w:b/>
          <w:i/>
          <w:lang w:val="en-US"/>
        </w:rPr>
        <w:t>: For uplink 1024QAM, the evaluation should focus on the implementation feasibility and performance gain, evaluated through both link-level and system-level simulations.</w:t>
      </w:r>
    </w:p>
    <w:p w14:paraId="19B071DD" w14:textId="77777777" w:rsidR="00B22DA6" w:rsidRDefault="00B22DA6" w:rsidP="006272FF">
      <w:pPr>
        <w:pStyle w:val="1"/>
        <w:numPr>
          <w:ilvl w:val="0"/>
          <w:numId w:val="0"/>
        </w:numPr>
        <w:jc w:val="both"/>
        <w:rPr>
          <w:rFonts w:eastAsia="宋体"/>
          <w:lang w:eastAsia="zh-CN"/>
        </w:rPr>
      </w:pPr>
      <w:r>
        <w:t>References</w:t>
      </w:r>
    </w:p>
    <w:p w14:paraId="210CF491" w14:textId="0CE8F85F" w:rsidR="00C53757" w:rsidRDefault="0035262B" w:rsidP="006272FF">
      <w:pPr>
        <w:jc w:val="both"/>
        <w:rPr>
          <w:lang w:eastAsia="ja-JP"/>
        </w:rPr>
      </w:pPr>
      <w:r>
        <w:rPr>
          <w:rFonts w:hint="eastAsia"/>
        </w:rPr>
        <w:t>[1]</w:t>
      </w:r>
      <w:r w:rsidR="005369EE">
        <w:t xml:space="preserve"> </w:t>
      </w:r>
      <w:r w:rsidR="007E484A" w:rsidRPr="007E484A">
        <w:rPr>
          <w:lang w:eastAsia="ja-JP"/>
        </w:rPr>
        <w:t>R4-2514508</w:t>
      </w:r>
      <w:r w:rsidR="008A30F9">
        <w:rPr>
          <w:lang w:eastAsia="ja-JP"/>
        </w:rPr>
        <w:t>,</w:t>
      </w:r>
      <w:r w:rsidR="007E484A" w:rsidRPr="007E484A">
        <w:rPr>
          <w:lang w:eastAsia="ja-JP"/>
        </w:rPr>
        <w:t xml:space="preserve"> Feature lead summary for [116bis][101] 6G system parameter</w:t>
      </w:r>
    </w:p>
    <w:p w14:paraId="2FDFB449" w14:textId="608D006B" w:rsidR="00763C49" w:rsidRDefault="00763C49" w:rsidP="00763C49">
      <w:pPr>
        <w:jc w:val="both"/>
      </w:pPr>
      <w:r>
        <w:lastRenderedPageBreak/>
        <w:t xml:space="preserve">[2] </w:t>
      </w:r>
      <w:r w:rsidR="007E484A" w:rsidRPr="007E484A">
        <w:t>R4-25146</w:t>
      </w:r>
      <w:r w:rsidR="00BD030F">
        <w:t>41</w:t>
      </w:r>
      <w:r w:rsidR="008A30F9">
        <w:t>,</w:t>
      </w:r>
      <w:r w:rsidR="007E484A" w:rsidRPr="007E484A">
        <w:t xml:space="preserve"> WF on 6GR system parameter</w:t>
      </w:r>
    </w:p>
    <w:p w14:paraId="2EEE06C2" w14:textId="0C8F1657" w:rsidR="00433F97" w:rsidRDefault="00433F97" w:rsidP="00763C49">
      <w:pPr>
        <w:jc w:val="both"/>
      </w:pPr>
      <w:r>
        <w:rPr>
          <w:rFonts w:hint="eastAsia"/>
        </w:rPr>
        <w:t>[</w:t>
      </w:r>
      <w:r>
        <w:t xml:space="preserve">3] </w:t>
      </w:r>
      <w:r w:rsidRPr="00433F97">
        <w:t>R4-2514642</w:t>
      </w:r>
      <w:r>
        <w:t xml:space="preserve">, </w:t>
      </w:r>
      <w:r w:rsidRPr="00433F97">
        <w:t>WF for 6G general RF and UE RF</w:t>
      </w:r>
    </w:p>
    <w:sectPr w:rsidR="00433F9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C3C89" w14:textId="77777777" w:rsidR="0011008D" w:rsidRDefault="0011008D" w:rsidP="0052762B">
      <w:r>
        <w:separator/>
      </w:r>
    </w:p>
  </w:endnote>
  <w:endnote w:type="continuationSeparator" w:id="0">
    <w:p w14:paraId="2897660B" w14:textId="77777777" w:rsidR="0011008D" w:rsidRDefault="0011008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A9316" w14:textId="77777777" w:rsidR="0011008D" w:rsidRDefault="0011008D" w:rsidP="0052762B">
      <w:r>
        <w:separator/>
      </w:r>
    </w:p>
  </w:footnote>
  <w:footnote w:type="continuationSeparator" w:id="0">
    <w:p w14:paraId="6C0A3078" w14:textId="77777777" w:rsidR="0011008D" w:rsidRDefault="0011008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numFmt w:val="bullet"/>
      <w:lvlText w:val="-"/>
      <w:lvlJc w:val="left"/>
      <w:pPr>
        <w:ind w:left="2868" w:hanging="360"/>
      </w:pPr>
      <w:rPr>
        <w:rFonts w:ascii="Arial" w:eastAsia="Malgun Gothic" w:hAnsi="Arial" w:cs="Aria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6"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1"/>
  </w:num>
  <w:num w:numId="4">
    <w:abstractNumId w:val="18"/>
  </w:num>
  <w:num w:numId="5">
    <w:abstractNumId w:val="17"/>
  </w:num>
  <w:num w:numId="6">
    <w:abstractNumId w:val="9"/>
  </w:num>
  <w:num w:numId="7">
    <w:abstractNumId w:val="14"/>
  </w:num>
  <w:num w:numId="8">
    <w:abstractNumId w:val="19"/>
  </w:num>
  <w:num w:numId="9">
    <w:abstractNumId w:val="8"/>
  </w:num>
  <w:num w:numId="10">
    <w:abstractNumId w:val="5"/>
  </w:num>
  <w:num w:numId="11">
    <w:abstractNumId w:val="7"/>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5"/>
  </w:num>
  <w:num w:numId="19">
    <w:abstractNumId w:val="12"/>
  </w:num>
  <w:num w:numId="20">
    <w:abstractNumId w:val="4"/>
  </w:num>
  <w:num w:numId="21">
    <w:abstractNumId w:val="3"/>
  </w:num>
  <w:num w:numId="22">
    <w:abstractNumId w:val="13"/>
  </w:num>
  <w:num w:numId="23">
    <w:abstractNumId w:val="16"/>
  </w:num>
  <w:num w:numId="2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008D"/>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242"/>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6F52"/>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267"/>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CA3"/>
    <w:rsid w:val="00675F92"/>
    <w:rsid w:val="0067691F"/>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358"/>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657"/>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730"/>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4EE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2E1A"/>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55"/>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6F52"/>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53A43-763B-46B0-BB90-AE86712F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4</Pages>
  <Words>1281</Words>
  <Characters>7303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cp:revision>
  <cp:lastPrinted>2010-01-07T02:23:00Z</cp:lastPrinted>
  <dcterms:created xsi:type="dcterms:W3CDTF">2025-10-30T12:55:00Z</dcterms:created>
  <dcterms:modified xsi:type="dcterms:W3CDTF">2025-11-07T07:55:00Z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